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677"/>
        </w:tabs>
        <w:spacing w:before="156" w:beforeLines="50" w:after="156" w:afterLines="50" w:line="360" w:lineRule="auto"/>
        <w:jc w:val="center"/>
        <w:rPr>
          <w:rFonts w:hint="eastAsia" w:ascii="楷体" w:hAnsi="楷体" w:eastAsia="楷体" w:cs="楷体"/>
          <w:b/>
          <w:sz w:val="48"/>
          <w:szCs w:val="48"/>
          <w:lang w:val="en-US" w:eastAsia="zh-CN"/>
        </w:rPr>
      </w:pPr>
    </w:p>
    <w:p>
      <w:pPr>
        <w:tabs>
          <w:tab w:val="center" w:pos="4677"/>
        </w:tabs>
        <w:spacing w:before="156" w:beforeLines="50" w:after="156" w:afterLines="50" w:line="360" w:lineRule="auto"/>
        <w:jc w:val="both"/>
        <w:rPr>
          <w:rFonts w:hint="eastAsia" w:ascii="楷体" w:hAnsi="楷体" w:eastAsia="楷体" w:cs="楷体"/>
          <w:b/>
          <w:sz w:val="48"/>
          <w:szCs w:val="48"/>
          <w:lang w:val="en-US" w:eastAsia="zh-CN"/>
        </w:rPr>
      </w:pPr>
    </w:p>
    <w:p>
      <w:pPr>
        <w:tabs>
          <w:tab w:val="center" w:pos="4677"/>
        </w:tabs>
        <w:spacing w:before="156" w:beforeLines="50" w:after="156" w:afterLines="50" w:line="360" w:lineRule="auto"/>
        <w:jc w:val="both"/>
        <w:rPr>
          <w:rFonts w:hint="eastAsia" w:ascii="楷体" w:hAnsi="楷体" w:eastAsia="楷体" w:cs="楷体"/>
          <w:b/>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sz w:val="48"/>
          <w:szCs w:val="48"/>
        </w:rPr>
      </w:pPr>
      <w:r>
        <w:rPr>
          <w:rFonts w:hint="eastAsia" w:ascii="楷体" w:hAnsi="楷体" w:eastAsia="楷体" w:cs="楷体"/>
          <w:b/>
          <w:sz w:val="48"/>
          <w:szCs w:val="48"/>
          <w:lang w:val="en-US" w:eastAsia="zh-CN"/>
        </w:rPr>
        <w:t>盛和房产</w:t>
      </w:r>
      <w:r>
        <w:rPr>
          <w:rFonts w:hint="eastAsia" w:ascii="楷体" w:hAnsi="楷体" w:eastAsia="楷体" w:cs="楷体"/>
          <w:b/>
          <w:sz w:val="48"/>
          <w:szCs w:val="48"/>
        </w:rPr>
        <w:t>卫生洁具技术标准</w:t>
      </w:r>
    </w:p>
    <w:p>
      <w:pPr>
        <w:tabs>
          <w:tab w:val="center" w:pos="4677"/>
        </w:tabs>
        <w:spacing w:before="156" w:beforeLines="50" w:after="156" w:afterLines="50" w:line="360" w:lineRule="auto"/>
        <w:jc w:val="center"/>
        <w:rPr>
          <w:rFonts w:hint="eastAsia" w:ascii="楷体" w:hAnsi="楷体" w:eastAsia="楷体" w:cs="楷体"/>
          <w:b/>
          <w:sz w:val="48"/>
          <w:szCs w:val="48"/>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p>
    <w:p>
      <w:pPr>
        <w:tabs>
          <w:tab w:val="center" w:pos="4677"/>
        </w:tabs>
        <w:spacing w:before="156" w:beforeLines="50" w:after="156" w:afterLines="50" w:line="360" w:lineRule="auto"/>
        <w:jc w:val="center"/>
        <w:rPr>
          <w:rFonts w:hint="eastAsia" w:ascii="楷体" w:hAnsi="楷体" w:eastAsia="楷体" w:cs="楷体"/>
          <w:b/>
          <w:sz w:val="24"/>
          <w:szCs w:val="24"/>
          <w:lang w:val="en-US" w:eastAsia="zh-CN"/>
        </w:rPr>
      </w:pPr>
      <w:bookmarkStart w:id="36" w:name="_GoBack"/>
      <w:bookmarkEnd w:id="36"/>
      <w:r>
        <w:rPr>
          <w:rFonts w:hint="eastAsia" w:ascii="楷体" w:hAnsi="楷体" w:eastAsia="楷体" w:cs="楷体"/>
          <w:b/>
          <w:sz w:val="24"/>
          <w:szCs w:val="24"/>
          <w:lang w:val="en-US" w:eastAsia="zh-CN"/>
        </w:rPr>
        <w:t>【第一版】</w:t>
      </w:r>
    </w:p>
    <w:p>
      <w:pPr>
        <w:tabs>
          <w:tab w:val="center" w:pos="4677"/>
        </w:tabs>
        <w:spacing w:before="156" w:beforeLines="50" w:after="156" w:afterLines="50" w:line="360" w:lineRule="auto"/>
        <w:jc w:val="center"/>
        <w:rPr>
          <w:rFonts w:hint="eastAsia" w:ascii="楷体" w:hAnsi="楷体" w:eastAsia="楷体"/>
          <w:b/>
          <w:sz w:val="48"/>
          <w:szCs w:val="48"/>
        </w:rPr>
      </w:pPr>
      <w:r>
        <w:rPr>
          <w:rFonts w:hint="eastAsia" w:ascii="楷体" w:hAnsi="楷体" w:eastAsia="楷体" w:cs="楷体"/>
          <w:b/>
          <w:sz w:val="24"/>
          <w:szCs w:val="24"/>
          <w:lang w:val="en-US" w:eastAsia="zh-CN"/>
        </w:rPr>
        <w:t>2023年4月</w:t>
      </w:r>
    </w:p>
    <w:p>
      <w:pPr>
        <w:spacing w:before="422" w:beforeLines="100" w:after="422" w:afterLines="100" w:line="360" w:lineRule="auto"/>
        <w:jc w:val="center"/>
        <w:rPr>
          <w:rFonts w:hint="default" w:ascii="楷体" w:hAnsi="楷体" w:eastAsia="楷体"/>
          <w:b/>
          <w:sz w:val="40"/>
          <w:szCs w:val="40"/>
          <w:lang w:val="en-US" w:eastAsia="zh-CN"/>
        </w:rPr>
        <w:sectPr>
          <w:headerReference r:id="rId3" w:type="default"/>
          <w:pgSz w:w="11906" w:h="16838"/>
          <w:pgMar w:top="1440" w:right="1418" w:bottom="1440" w:left="1418" w:header="851" w:footer="992" w:gutter="0"/>
          <w:pgNumType w:fmt="numberInDash" w:start="1"/>
          <w:cols w:space="720" w:num="1"/>
          <w:docGrid w:type="lines" w:linePitch="422" w:charSpace="-4301"/>
        </w:sectPr>
      </w:pPr>
    </w:p>
    <w:p>
      <w:pPr>
        <w:tabs>
          <w:tab w:val="left" w:pos="360"/>
          <w:tab w:val="center" w:pos="4677"/>
        </w:tabs>
        <w:spacing w:before="156" w:beforeLines="50" w:after="156" w:afterLines="50" w:line="360" w:lineRule="auto"/>
        <w:jc w:val="left"/>
        <w:rPr>
          <w:rFonts w:ascii="楷体" w:hAnsi="楷体" w:eastAsia="楷体"/>
          <w:b/>
          <w:color w:val="000000" w:themeColor="text1"/>
          <w:sz w:val="32"/>
          <w:szCs w:val="32"/>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spacing w:before="156" w:beforeLines="50" w:after="156" w:afterLines="50" w:line="360" w:lineRule="auto"/>
        <w:rPr>
          <w:rFonts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pStyle w:val="124"/>
        <w:tabs>
          <w:tab w:val="left" w:pos="1560"/>
          <w:tab w:val="center" w:pos="4677"/>
        </w:tabs>
        <w:rPr>
          <w:sz w:val="24"/>
          <w:szCs w:val="24"/>
          <w:lang w:val="zh-CN"/>
        </w:rPr>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418" w:header="851" w:footer="737" w:gutter="0"/>
          <w:cols w:space="425" w:num="1"/>
          <w:docGrid w:type="lines" w:linePitch="312" w:charSpace="0"/>
        </w:sectPr>
      </w:pPr>
    </w:p>
    <w:sdt>
      <w:sdtPr>
        <w:rPr>
          <w:sz w:val="24"/>
          <w:szCs w:val="24"/>
          <w:lang w:val="zh-CN"/>
        </w:rPr>
        <w:id w:val="672911368"/>
        <w:docPartObj>
          <w:docPartGallery w:val="Table of Contents"/>
          <w:docPartUnique/>
        </w:docPartObj>
      </w:sdtPr>
      <w:sdtEndPr>
        <w:rPr>
          <w:rFonts w:ascii="Calibri" w:hAnsi="Calibri"/>
          <w:b/>
          <w:bCs/>
          <w:color w:val="auto"/>
          <w:kern w:val="2"/>
          <w:sz w:val="24"/>
          <w:szCs w:val="24"/>
          <w:lang w:val="zh-CN"/>
        </w:rPr>
      </w:sdtEndPr>
      <w:sdtContent>
        <w:p>
          <w:pPr>
            <w:pStyle w:val="124"/>
            <w:tabs>
              <w:tab w:val="left" w:pos="1560"/>
              <w:tab w:val="center" w:pos="4677"/>
            </w:tabs>
            <w:rPr>
              <w:rFonts w:ascii="仿宋" w:hAnsi="仿宋" w:eastAsia="仿宋"/>
              <w:sz w:val="24"/>
              <w:szCs w:val="24"/>
            </w:rPr>
          </w:pPr>
          <w:r>
            <w:rPr>
              <w:sz w:val="24"/>
              <w:szCs w:val="24"/>
              <w:lang w:val="zh-CN"/>
            </w:rPr>
            <w:tab/>
          </w:r>
          <w:r>
            <w:rPr>
              <w:sz w:val="24"/>
              <w:szCs w:val="24"/>
              <w:lang w:val="zh-CN"/>
            </w:rPr>
            <w:tab/>
          </w:r>
          <w:r>
            <w:rPr>
              <w:rFonts w:ascii="仿宋" w:hAnsi="仿宋" w:eastAsia="仿宋"/>
              <w:sz w:val="24"/>
              <w:szCs w:val="24"/>
              <w:lang w:val="zh-CN"/>
            </w:rPr>
            <w:t>目录</w:t>
          </w:r>
        </w:p>
        <w:p>
          <w:pPr>
            <w:pStyle w:val="26"/>
            <w:tabs>
              <w:tab w:val="left" w:pos="840"/>
              <w:tab w:val="right" w:leader="dot" w:pos="9344"/>
            </w:tabs>
            <w:rPr>
              <w:rFonts w:ascii="仿宋" w:hAnsi="仿宋" w:eastAsia="仿宋"/>
              <w:sz w:val="24"/>
              <w:szCs w:val="24"/>
            </w:rPr>
          </w:pPr>
          <w:r>
            <w:rPr>
              <w:rFonts w:ascii="仿宋" w:hAnsi="仿宋" w:eastAsia="仿宋"/>
              <w:sz w:val="24"/>
              <w:szCs w:val="24"/>
            </w:rPr>
            <w:fldChar w:fldCharType="begin"/>
          </w:r>
          <w:r>
            <w:rPr>
              <w:rFonts w:ascii="仿宋" w:hAnsi="仿宋" w:eastAsia="仿宋"/>
              <w:sz w:val="24"/>
              <w:szCs w:val="24"/>
            </w:rPr>
            <w:instrText xml:space="preserve"> TOC \o "1-3" \h \z \u </w:instrText>
          </w:r>
          <w:r>
            <w:rPr>
              <w:rFonts w:ascii="仿宋" w:hAnsi="仿宋" w:eastAsia="仿宋"/>
              <w:sz w:val="24"/>
              <w:szCs w:val="24"/>
            </w:rPr>
            <w:fldChar w:fldCharType="separate"/>
          </w:r>
          <w:r>
            <w:fldChar w:fldCharType="begin"/>
          </w:r>
          <w:r>
            <w:instrText xml:space="preserve"> HYPERLINK \l "_Toc67910761" </w:instrText>
          </w:r>
          <w:r>
            <w:fldChar w:fldCharType="separate"/>
          </w:r>
          <w:r>
            <w:rPr>
              <w:rStyle w:val="45"/>
              <w:rFonts w:ascii="仿宋" w:hAnsi="仿宋" w:eastAsia="仿宋"/>
              <w:b/>
              <w:sz w:val="24"/>
              <w:szCs w:val="24"/>
            </w:rPr>
            <w:t>一、</w:t>
          </w:r>
          <w:r>
            <w:rPr>
              <w:rFonts w:ascii="仿宋" w:hAnsi="仿宋" w:eastAsia="仿宋"/>
              <w:sz w:val="24"/>
              <w:szCs w:val="24"/>
            </w:rPr>
            <w:tab/>
          </w:r>
          <w:r>
            <w:rPr>
              <w:rStyle w:val="45"/>
              <w:rFonts w:ascii="仿宋" w:hAnsi="仿宋" w:eastAsia="仿宋"/>
              <w:b/>
              <w:sz w:val="24"/>
              <w:szCs w:val="24"/>
            </w:rPr>
            <w:t>陶瓷</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_Toc67910761 \h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"_Toc67910762" </w:instrText>
          </w:r>
          <w:r>
            <w:fldChar w:fldCharType="separate"/>
          </w:r>
          <w:r>
            <w:rPr>
              <w:rStyle w:val="45"/>
              <w:rFonts w:ascii="仿宋" w:hAnsi="仿宋" w:eastAsia="仿宋"/>
              <w:b/>
              <w:sz w:val="24"/>
              <w:szCs w:val="24"/>
            </w:rPr>
            <w:t>1.</w:t>
          </w:r>
          <w:r>
            <w:rPr>
              <w:rFonts w:ascii="仿宋" w:hAnsi="仿宋" w:eastAsia="仿宋"/>
              <w:sz w:val="24"/>
              <w:szCs w:val="24"/>
            </w:rPr>
            <w:tab/>
          </w:r>
          <w:r>
            <w:rPr>
              <w:rStyle w:val="45"/>
              <w:rFonts w:ascii="仿宋" w:hAnsi="仿宋" w:eastAsia="仿宋"/>
              <w:b/>
              <w:sz w:val="24"/>
              <w:szCs w:val="24"/>
            </w:rPr>
            <w:t>范围</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_Toc67910762 \h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"_Toc67910763" </w:instrText>
          </w:r>
          <w:r>
            <w:fldChar w:fldCharType="separate"/>
          </w:r>
          <w:r>
            <w:rPr>
              <w:rStyle w:val="45"/>
              <w:rFonts w:ascii="仿宋" w:hAnsi="仿宋" w:eastAsia="仿宋"/>
              <w:b/>
              <w:sz w:val="24"/>
              <w:szCs w:val="24"/>
            </w:rPr>
            <w:t>2.</w:t>
          </w:r>
          <w:r>
            <w:rPr>
              <w:rFonts w:ascii="仿宋" w:hAnsi="仿宋" w:eastAsia="仿宋"/>
              <w:sz w:val="24"/>
              <w:szCs w:val="24"/>
            </w:rPr>
            <w:tab/>
          </w:r>
          <w:r>
            <w:rPr>
              <w:rStyle w:val="45"/>
              <w:rFonts w:ascii="仿宋" w:hAnsi="仿宋" w:eastAsia="仿宋"/>
              <w:b/>
              <w:sz w:val="24"/>
              <w:szCs w:val="24"/>
            </w:rPr>
            <w:t>技术要求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_Toc67910763 \h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"_Toc67910764" </w:instrText>
          </w:r>
          <w:r>
            <w:fldChar w:fldCharType="separate"/>
          </w:r>
          <w:r>
            <w:rPr>
              <w:rStyle w:val="45"/>
              <w:rFonts w:ascii="仿宋" w:hAnsi="仿宋" w:eastAsia="仿宋"/>
              <w:b/>
              <w:sz w:val="24"/>
              <w:szCs w:val="24"/>
            </w:rPr>
            <w:t>二、</w:t>
          </w:r>
          <w:r>
            <w:rPr>
              <w:rFonts w:ascii="仿宋" w:hAnsi="仿宋" w:eastAsia="仿宋"/>
              <w:sz w:val="24"/>
              <w:szCs w:val="24"/>
            </w:rPr>
            <w:tab/>
          </w:r>
          <w:r>
            <w:rPr>
              <w:rStyle w:val="45"/>
              <w:rFonts w:ascii="仿宋" w:hAnsi="仿宋" w:eastAsia="仿宋"/>
              <w:b/>
              <w:sz w:val="24"/>
              <w:szCs w:val="24"/>
            </w:rPr>
            <w:t>浴缸</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_Toc67910764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"_Toc67910765" </w:instrText>
          </w:r>
          <w:r>
            <w:fldChar w:fldCharType="separate"/>
          </w:r>
          <w:r>
            <w:rPr>
              <w:rStyle w:val="45"/>
              <w:rFonts w:ascii="仿宋" w:hAnsi="仿宋" w:eastAsia="仿宋"/>
              <w:b/>
              <w:sz w:val="24"/>
              <w:szCs w:val="24"/>
            </w:rPr>
            <w:t>1.</w:t>
          </w:r>
          <w:r>
            <w:rPr>
              <w:rFonts w:ascii="仿宋" w:hAnsi="仿宋" w:eastAsia="仿宋"/>
              <w:sz w:val="24"/>
              <w:szCs w:val="24"/>
            </w:rPr>
            <w:tab/>
          </w:r>
          <w:r>
            <w:rPr>
              <w:rStyle w:val="45"/>
              <w:rFonts w:ascii="仿宋" w:hAnsi="仿宋" w:eastAsia="仿宋"/>
              <w:b/>
              <w:sz w:val="24"/>
              <w:szCs w:val="24"/>
            </w:rPr>
            <w:t>范围</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_Toc67910765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"_Toc67910766" </w:instrText>
          </w:r>
          <w:r>
            <w:fldChar w:fldCharType="separate"/>
          </w:r>
          <w:r>
            <w:rPr>
              <w:rStyle w:val="45"/>
              <w:rFonts w:ascii="仿宋" w:hAnsi="仿宋" w:eastAsia="仿宋"/>
              <w:b/>
              <w:sz w:val="24"/>
              <w:szCs w:val="24"/>
            </w:rPr>
            <w:t>2.</w:t>
          </w:r>
          <w:r>
            <w:rPr>
              <w:rFonts w:ascii="仿宋" w:hAnsi="仿宋" w:eastAsia="仿宋"/>
              <w:sz w:val="24"/>
              <w:szCs w:val="24"/>
            </w:rPr>
            <w:tab/>
          </w:r>
          <w:r>
            <w:rPr>
              <w:rStyle w:val="45"/>
              <w:rFonts w:ascii="仿宋" w:hAnsi="仿宋" w:eastAsia="仿宋"/>
              <w:b/>
              <w:sz w:val="24"/>
              <w:szCs w:val="24"/>
            </w:rPr>
            <w:t>技术要求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_Toc67910766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"_Toc67910767" </w:instrText>
          </w:r>
          <w:r>
            <w:fldChar w:fldCharType="separate"/>
          </w:r>
          <w:r>
            <w:rPr>
              <w:rStyle w:val="45"/>
              <w:rFonts w:ascii="仿宋" w:hAnsi="仿宋" w:eastAsia="仿宋"/>
              <w:b/>
              <w:sz w:val="24"/>
              <w:szCs w:val="24"/>
            </w:rPr>
            <w:t>三、</w:t>
          </w:r>
          <w:r>
            <w:rPr>
              <w:rFonts w:ascii="仿宋" w:hAnsi="仿宋" w:eastAsia="仿宋"/>
              <w:sz w:val="24"/>
              <w:szCs w:val="24"/>
            </w:rPr>
            <w:tab/>
          </w:r>
          <w:r>
            <w:rPr>
              <w:rStyle w:val="45"/>
              <w:rFonts w:ascii="仿宋" w:hAnsi="仿宋" w:eastAsia="仿宋"/>
              <w:b/>
              <w:sz w:val="24"/>
              <w:szCs w:val="24"/>
            </w:rPr>
            <w:t>龙头</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_Toc67910767 \h </w:instrText>
          </w:r>
          <w:r>
            <w:rPr>
              <w:rFonts w:ascii="仿宋" w:hAnsi="仿宋" w:eastAsia="仿宋"/>
              <w:sz w:val="24"/>
              <w:szCs w:val="24"/>
            </w:rPr>
            <w:fldChar w:fldCharType="separate"/>
          </w:r>
          <w:r>
            <w:rPr>
              <w:rFonts w:ascii="仿宋" w:hAnsi="仿宋" w:eastAsia="仿宋"/>
              <w:sz w:val="24"/>
              <w:szCs w:val="24"/>
            </w:rPr>
            <w:t>5</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"_Toc67910768" </w:instrText>
          </w:r>
          <w:r>
            <w:fldChar w:fldCharType="separate"/>
          </w:r>
          <w:r>
            <w:rPr>
              <w:rStyle w:val="45"/>
              <w:rFonts w:ascii="仿宋" w:hAnsi="仿宋" w:eastAsia="仿宋"/>
              <w:b/>
              <w:sz w:val="24"/>
              <w:szCs w:val="24"/>
            </w:rPr>
            <w:t>1.</w:t>
          </w:r>
          <w:r>
            <w:rPr>
              <w:rFonts w:ascii="仿宋" w:hAnsi="仿宋" w:eastAsia="仿宋"/>
              <w:sz w:val="24"/>
              <w:szCs w:val="24"/>
            </w:rPr>
            <w:tab/>
          </w:r>
          <w:r>
            <w:rPr>
              <w:rStyle w:val="45"/>
              <w:rFonts w:ascii="仿宋" w:hAnsi="仿宋" w:eastAsia="仿宋"/>
              <w:b/>
              <w:sz w:val="24"/>
              <w:szCs w:val="24"/>
            </w:rPr>
            <w:t>范围</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_Toc67910768 \h </w:instrText>
          </w:r>
          <w:r>
            <w:rPr>
              <w:rFonts w:ascii="仿宋" w:hAnsi="仿宋" w:eastAsia="仿宋"/>
              <w:sz w:val="24"/>
              <w:szCs w:val="24"/>
            </w:rPr>
            <w:fldChar w:fldCharType="separate"/>
          </w:r>
          <w:r>
            <w:rPr>
              <w:rFonts w:ascii="仿宋" w:hAnsi="仿宋" w:eastAsia="仿宋"/>
              <w:sz w:val="24"/>
              <w:szCs w:val="24"/>
            </w:rPr>
            <w:t>5</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"_Toc67910769" </w:instrText>
          </w:r>
          <w:r>
            <w:fldChar w:fldCharType="separate"/>
          </w:r>
          <w:r>
            <w:rPr>
              <w:rStyle w:val="45"/>
              <w:rFonts w:ascii="仿宋" w:hAnsi="仿宋" w:eastAsia="仿宋"/>
              <w:b/>
              <w:sz w:val="24"/>
              <w:szCs w:val="24"/>
            </w:rPr>
            <w:t>2.</w:t>
          </w:r>
          <w:r>
            <w:rPr>
              <w:rFonts w:ascii="仿宋" w:hAnsi="仿宋" w:eastAsia="仿宋"/>
              <w:sz w:val="24"/>
              <w:szCs w:val="24"/>
            </w:rPr>
            <w:tab/>
          </w:r>
          <w:r>
            <w:rPr>
              <w:rStyle w:val="45"/>
              <w:rFonts w:ascii="仿宋" w:hAnsi="仿宋" w:eastAsia="仿宋"/>
              <w:b/>
              <w:sz w:val="24"/>
              <w:szCs w:val="24"/>
            </w:rPr>
            <w:t>技术要求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_Toc67910769 \h </w:instrText>
          </w:r>
          <w:r>
            <w:rPr>
              <w:rFonts w:ascii="仿宋" w:hAnsi="仿宋" w:eastAsia="仿宋"/>
              <w:sz w:val="24"/>
              <w:szCs w:val="24"/>
            </w:rPr>
            <w:fldChar w:fldCharType="separate"/>
          </w:r>
          <w:r>
            <w:rPr>
              <w:rFonts w:ascii="仿宋" w:hAnsi="仿宋" w:eastAsia="仿宋"/>
              <w:sz w:val="24"/>
              <w:szCs w:val="24"/>
            </w:rPr>
            <w:t>5</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"_Toc67910770" </w:instrText>
          </w:r>
          <w:r>
            <w:fldChar w:fldCharType="separate"/>
          </w:r>
          <w:r>
            <w:rPr>
              <w:rStyle w:val="45"/>
              <w:rFonts w:ascii="仿宋" w:hAnsi="仿宋" w:eastAsia="仿宋"/>
              <w:b/>
              <w:sz w:val="24"/>
              <w:szCs w:val="24"/>
            </w:rPr>
            <w:t>四、</w:t>
          </w:r>
          <w:r>
            <w:rPr>
              <w:rFonts w:ascii="仿宋" w:hAnsi="仿宋" w:eastAsia="仿宋"/>
              <w:sz w:val="24"/>
              <w:szCs w:val="24"/>
            </w:rPr>
            <w:tab/>
          </w:r>
          <w:r>
            <w:rPr>
              <w:rStyle w:val="45"/>
              <w:rFonts w:ascii="仿宋" w:hAnsi="仿宋" w:eastAsia="仿宋"/>
              <w:b/>
              <w:sz w:val="24"/>
              <w:szCs w:val="24"/>
            </w:rPr>
            <w:t>智能化器具</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_Toc67910770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"_Toc67910771" </w:instrText>
          </w:r>
          <w:r>
            <w:fldChar w:fldCharType="separate"/>
          </w:r>
          <w:r>
            <w:rPr>
              <w:rStyle w:val="45"/>
              <w:rFonts w:ascii="仿宋" w:hAnsi="仿宋" w:eastAsia="仿宋"/>
              <w:b/>
              <w:sz w:val="24"/>
              <w:szCs w:val="24"/>
            </w:rPr>
            <w:t>1.</w:t>
          </w:r>
          <w:r>
            <w:rPr>
              <w:rFonts w:ascii="仿宋" w:hAnsi="仿宋" w:eastAsia="仿宋"/>
              <w:sz w:val="24"/>
              <w:szCs w:val="24"/>
            </w:rPr>
            <w:tab/>
          </w:r>
          <w:r>
            <w:rPr>
              <w:rStyle w:val="45"/>
              <w:rFonts w:ascii="仿宋" w:hAnsi="仿宋" w:eastAsia="仿宋"/>
              <w:b/>
              <w:sz w:val="24"/>
              <w:szCs w:val="24"/>
            </w:rPr>
            <w:t>范围</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_Toc67910771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"_Toc67910772" </w:instrText>
          </w:r>
          <w:r>
            <w:fldChar w:fldCharType="separate"/>
          </w:r>
          <w:r>
            <w:rPr>
              <w:rStyle w:val="45"/>
              <w:rFonts w:ascii="仿宋" w:hAnsi="仿宋" w:eastAsia="仿宋"/>
              <w:b/>
              <w:sz w:val="24"/>
              <w:szCs w:val="24"/>
            </w:rPr>
            <w:t>2.</w:t>
          </w:r>
          <w:r>
            <w:rPr>
              <w:rFonts w:ascii="仿宋" w:hAnsi="仿宋" w:eastAsia="仿宋"/>
              <w:sz w:val="24"/>
              <w:szCs w:val="24"/>
            </w:rPr>
            <w:tab/>
          </w:r>
          <w:r>
            <w:rPr>
              <w:rStyle w:val="45"/>
              <w:rFonts w:ascii="仿宋" w:hAnsi="仿宋" w:eastAsia="仿宋"/>
              <w:b/>
              <w:sz w:val="24"/>
              <w:szCs w:val="24"/>
            </w:rPr>
            <w:t>技术要求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_Toc67910772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"_Toc67910773" </w:instrText>
          </w:r>
          <w:r>
            <w:fldChar w:fldCharType="separate"/>
          </w:r>
          <w:r>
            <w:rPr>
              <w:rStyle w:val="45"/>
              <w:rFonts w:ascii="仿宋" w:hAnsi="仿宋" w:eastAsia="仿宋"/>
              <w:b/>
              <w:sz w:val="24"/>
              <w:szCs w:val="24"/>
            </w:rPr>
            <w:t>五、</w:t>
          </w:r>
          <w:r>
            <w:rPr>
              <w:rFonts w:ascii="仿宋" w:hAnsi="仿宋" w:eastAsia="仿宋"/>
              <w:sz w:val="24"/>
              <w:szCs w:val="24"/>
            </w:rPr>
            <w:tab/>
          </w:r>
          <w:r>
            <w:rPr>
              <w:rStyle w:val="45"/>
              <w:rFonts w:ascii="仿宋" w:hAnsi="仿宋" w:eastAsia="仿宋"/>
              <w:b/>
              <w:sz w:val="24"/>
              <w:szCs w:val="24"/>
            </w:rPr>
            <w:t>厨房水槽</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_Toc67910773 \h </w:instrText>
          </w:r>
          <w:r>
            <w:rPr>
              <w:rFonts w:ascii="仿宋" w:hAnsi="仿宋" w:eastAsia="仿宋"/>
              <w:sz w:val="24"/>
              <w:szCs w:val="24"/>
            </w:rPr>
            <w:fldChar w:fldCharType="separate"/>
          </w:r>
          <w:r>
            <w:rPr>
              <w:rFonts w:ascii="仿宋" w:hAnsi="仿宋" w:eastAsia="仿宋"/>
              <w:sz w:val="24"/>
              <w:szCs w:val="24"/>
            </w:rPr>
            <w:t>7</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"_Toc67910774" </w:instrText>
          </w:r>
          <w:r>
            <w:fldChar w:fldCharType="separate"/>
          </w:r>
          <w:r>
            <w:rPr>
              <w:rStyle w:val="45"/>
              <w:rFonts w:ascii="仿宋" w:hAnsi="仿宋" w:eastAsia="仿宋"/>
              <w:b/>
              <w:sz w:val="24"/>
              <w:szCs w:val="24"/>
            </w:rPr>
            <w:t>1.</w:t>
          </w:r>
          <w:r>
            <w:rPr>
              <w:rFonts w:ascii="仿宋" w:hAnsi="仿宋" w:eastAsia="仿宋"/>
              <w:sz w:val="24"/>
              <w:szCs w:val="24"/>
            </w:rPr>
            <w:tab/>
          </w:r>
          <w:r>
            <w:rPr>
              <w:rStyle w:val="45"/>
              <w:rFonts w:ascii="仿宋" w:hAnsi="仿宋" w:eastAsia="仿宋"/>
              <w:b/>
              <w:sz w:val="24"/>
              <w:szCs w:val="24"/>
            </w:rPr>
            <w:t>范围</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_Toc67910774 \h </w:instrText>
          </w:r>
          <w:r>
            <w:rPr>
              <w:rFonts w:ascii="仿宋" w:hAnsi="仿宋" w:eastAsia="仿宋"/>
              <w:sz w:val="24"/>
              <w:szCs w:val="24"/>
            </w:rPr>
            <w:fldChar w:fldCharType="separate"/>
          </w:r>
          <w:r>
            <w:rPr>
              <w:rFonts w:ascii="仿宋" w:hAnsi="仿宋" w:eastAsia="仿宋"/>
              <w:sz w:val="24"/>
              <w:szCs w:val="24"/>
            </w:rPr>
            <w:t>7</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630"/>
              <w:tab w:val="right" w:leader="dot" w:pos="9344"/>
            </w:tabs>
            <w:rPr>
              <w:rFonts w:ascii="仿宋" w:hAnsi="仿宋" w:eastAsia="仿宋"/>
              <w:sz w:val="24"/>
              <w:szCs w:val="24"/>
            </w:rPr>
          </w:pPr>
          <w:r>
            <w:fldChar w:fldCharType="begin"/>
          </w:r>
          <w:r>
            <w:instrText xml:space="preserve"> HYPERLINK \l "_Toc67910775" </w:instrText>
          </w:r>
          <w:r>
            <w:fldChar w:fldCharType="separate"/>
          </w:r>
          <w:r>
            <w:rPr>
              <w:rStyle w:val="45"/>
              <w:rFonts w:ascii="仿宋" w:hAnsi="仿宋" w:eastAsia="仿宋"/>
              <w:b/>
              <w:sz w:val="24"/>
              <w:szCs w:val="24"/>
            </w:rPr>
            <w:t>2.</w:t>
          </w:r>
          <w:r>
            <w:rPr>
              <w:rFonts w:ascii="仿宋" w:hAnsi="仿宋" w:eastAsia="仿宋"/>
              <w:sz w:val="24"/>
              <w:szCs w:val="24"/>
            </w:rPr>
            <w:tab/>
          </w:r>
          <w:r>
            <w:rPr>
              <w:rStyle w:val="45"/>
              <w:rFonts w:ascii="仿宋" w:hAnsi="仿宋" w:eastAsia="仿宋"/>
              <w:b/>
              <w:sz w:val="24"/>
              <w:szCs w:val="24"/>
            </w:rPr>
            <w:t>技术要求</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_Toc67910775 \h </w:instrText>
          </w:r>
          <w:r>
            <w:rPr>
              <w:rFonts w:ascii="仿宋" w:hAnsi="仿宋" w:eastAsia="仿宋"/>
              <w:sz w:val="24"/>
              <w:szCs w:val="24"/>
            </w:rPr>
            <w:fldChar w:fldCharType="separate"/>
          </w:r>
          <w:r>
            <w:rPr>
              <w:rFonts w:ascii="仿宋" w:hAnsi="仿宋" w:eastAsia="仿宋"/>
              <w:sz w:val="24"/>
              <w:szCs w:val="24"/>
            </w:rPr>
            <w:t>7</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"_Toc67910776" </w:instrText>
          </w:r>
          <w:r>
            <w:fldChar w:fldCharType="separate"/>
          </w:r>
          <w:r>
            <w:rPr>
              <w:rStyle w:val="45"/>
              <w:rFonts w:ascii="仿宋" w:hAnsi="仿宋" w:eastAsia="仿宋"/>
              <w:b/>
              <w:sz w:val="24"/>
              <w:szCs w:val="24"/>
            </w:rPr>
            <w:t>六、</w:t>
          </w:r>
          <w:r>
            <w:rPr>
              <w:rFonts w:ascii="仿宋" w:hAnsi="仿宋" w:eastAsia="仿宋"/>
              <w:sz w:val="24"/>
              <w:szCs w:val="24"/>
            </w:rPr>
            <w:tab/>
          </w:r>
          <w:r>
            <w:rPr>
              <w:rStyle w:val="45"/>
              <w:rFonts w:ascii="仿宋" w:hAnsi="仿宋" w:eastAsia="仿宋"/>
              <w:b/>
              <w:sz w:val="24"/>
              <w:szCs w:val="24"/>
            </w:rPr>
            <w:t>配件</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_Toc67910776 \h </w:instrText>
          </w:r>
          <w:r>
            <w:rPr>
              <w:rFonts w:ascii="仿宋" w:hAnsi="仿宋" w:eastAsia="仿宋"/>
              <w:sz w:val="24"/>
              <w:szCs w:val="24"/>
            </w:rPr>
            <w:fldChar w:fldCharType="separate"/>
          </w:r>
          <w:r>
            <w:rPr>
              <w:rFonts w:ascii="仿宋" w:hAnsi="仿宋" w:eastAsia="仿宋"/>
              <w:sz w:val="24"/>
              <w:szCs w:val="24"/>
            </w:rPr>
            <w:t>8</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"_Toc67910777" </w:instrText>
          </w:r>
          <w:r>
            <w:fldChar w:fldCharType="separate"/>
          </w:r>
          <w:r>
            <w:rPr>
              <w:rStyle w:val="45"/>
              <w:rFonts w:ascii="仿宋" w:hAnsi="仿宋" w:eastAsia="仿宋"/>
              <w:b/>
              <w:sz w:val="24"/>
              <w:szCs w:val="24"/>
            </w:rPr>
            <w:t>七、</w:t>
          </w:r>
          <w:r>
            <w:rPr>
              <w:rFonts w:ascii="仿宋" w:hAnsi="仿宋" w:eastAsia="仿宋"/>
              <w:sz w:val="24"/>
              <w:szCs w:val="24"/>
            </w:rPr>
            <w:tab/>
          </w:r>
          <w:r>
            <w:rPr>
              <w:rStyle w:val="45"/>
              <w:rFonts w:ascii="仿宋" w:hAnsi="仿宋" w:eastAsia="仿宋"/>
              <w:b/>
              <w:sz w:val="24"/>
              <w:szCs w:val="24"/>
            </w:rPr>
            <w:t>现行规范清单</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_Toc67910777 \h </w:instrText>
          </w:r>
          <w:r>
            <w:rPr>
              <w:rFonts w:ascii="仿宋" w:hAnsi="仿宋" w:eastAsia="仿宋"/>
              <w:sz w:val="24"/>
              <w:szCs w:val="24"/>
            </w:rPr>
            <w:fldChar w:fldCharType="separate"/>
          </w:r>
          <w:r>
            <w:rPr>
              <w:rFonts w:ascii="仿宋" w:hAnsi="仿宋" w:eastAsia="仿宋"/>
              <w:sz w:val="24"/>
              <w:szCs w:val="24"/>
            </w:rPr>
            <w:t>9</w:t>
          </w:r>
          <w:r>
            <w:rPr>
              <w:rFonts w:ascii="仿宋" w:hAnsi="仿宋" w:eastAsia="仿宋"/>
              <w:sz w:val="24"/>
              <w:szCs w:val="24"/>
            </w:rPr>
            <w:fldChar w:fldCharType="end"/>
          </w:r>
          <w:r>
            <w:rPr>
              <w:rFonts w:ascii="仿宋" w:hAnsi="仿宋" w:eastAsia="仿宋"/>
              <w:sz w:val="24"/>
              <w:szCs w:val="24"/>
            </w:rPr>
            <w:fldChar w:fldCharType="end"/>
          </w:r>
        </w:p>
        <w:p>
          <w:pPr>
            <w:pStyle w:val="26"/>
            <w:tabs>
              <w:tab w:val="left" w:pos="840"/>
              <w:tab w:val="right" w:leader="dot" w:pos="9344"/>
            </w:tabs>
            <w:rPr>
              <w:rFonts w:ascii="仿宋" w:hAnsi="仿宋" w:eastAsia="仿宋"/>
              <w:sz w:val="24"/>
              <w:szCs w:val="24"/>
            </w:rPr>
          </w:pPr>
          <w:r>
            <w:fldChar w:fldCharType="begin"/>
          </w:r>
          <w:r>
            <w:instrText xml:space="preserve"> HYPERLINK \l "_Toc67910778" </w:instrText>
          </w:r>
          <w:r>
            <w:fldChar w:fldCharType="separate"/>
          </w:r>
          <w:r>
            <w:rPr>
              <w:rStyle w:val="45"/>
              <w:rFonts w:ascii="仿宋" w:hAnsi="仿宋" w:eastAsia="仿宋"/>
              <w:b/>
              <w:sz w:val="24"/>
              <w:szCs w:val="24"/>
            </w:rPr>
            <w:t>八、</w:t>
          </w:r>
          <w:r>
            <w:rPr>
              <w:rFonts w:ascii="仿宋" w:hAnsi="仿宋" w:eastAsia="仿宋"/>
              <w:sz w:val="24"/>
              <w:szCs w:val="24"/>
            </w:rPr>
            <w:tab/>
          </w:r>
          <w:r>
            <w:rPr>
              <w:rStyle w:val="45"/>
              <w:rFonts w:ascii="仿宋" w:hAnsi="仿宋" w:eastAsia="仿宋"/>
              <w:b/>
              <w:sz w:val="24"/>
              <w:szCs w:val="24"/>
            </w:rPr>
            <w:t>其他</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_Toc67910778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r>
            <w:rPr>
              <w:rFonts w:ascii="仿宋" w:hAnsi="仿宋" w:eastAsia="仿宋"/>
              <w:b/>
              <w:bCs/>
              <w:sz w:val="24"/>
              <w:szCs w:val="24"/>
              <w:lang w:val="zh-CN"/>
            </w:rPr>
            <w:fldChar w:fldCharType="end"/>
          </w:r>
        </w:p>
      </w:sdtContent>
    </w:sdt>
    <w:p>
      <w:pPr>
        <w:widowControl/>
        <w:jc w:val="left"/>
        <w:rPr>
          <w:rFonts w:ascii="楷体" w:hAnsi="楷体" w:eastAsia="楷体"/>
          <w:b/>
          <w:color w:val="000000" w:themeColor="text1"/>
          <w:sz w:val="28"/>
          <w:szCs w:val="28"/>
          <w14:textFill>
            <w14:solidFill>
              <w14:schemeClr w14:val="tx1"/>
            </w14:solidFill>
          </w14:textFill>
        </w:rPr>
      </w:pPr>
    </w:p>
    <w:p>
      <w:pPr>
        <w:widowControl/>
        <w:jc w:val="left"/>
        <w:rPr>
          <w:rFonts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widowControl/>
        <w:jc w:val="left"/>
        <w:rPr>
          <w:rFonts w:hint="eastAsia" w:ascii="楷体" w:hAnsi="楷体" w:eastAsia="楷体"/>
          <w:b/>
          <w:color w:val="000000" w:themeColor="text1"/>
          <w:sz w:val="28"/>
          <w:szCs w:val="28"/>
          <w14:textFill>
            <w14:solidFill>
              <w14:schemeClr w14:val="tx1"/>
            </w14:solidFill>
          </w14:textFill>
        </w:rPr>
      </w:pPr>
    </w:p>
    <w:p>
      <w:pPr>
        <w:numPr>
          <w:ilvl w:val="0"/>
          <w:numId w:val="13"/>
        </w:numPr>
        <w:spacing w:before="156" w:beforeLines="50" w:after="156" w:afterLines="50"/>
        <w:outlineLvl w:val="0"/>
        <w:rPr>
          <w:rFonts w:ascii="仿宋" w:hAnsi="仿宋" w:eastAsia="仿宋"/>
          <w:b/>
          <w:sz w:val="24"/>
          <w:szCs w:val="24"/>
        </w:rPr>
      </w:pPr>
      <w:bookmarkStart w:id="0" w:name="_Toc67910761"/>
      <w:bookmarkStart w:id="1" w:name="_Toc2088151"/>
      <w:r>
        <w:rPr>
          <w:rFonts w:ascii="仿宋" w:hAnsi="仿宋" w:eastAsia="仿宋"/>
          <w:b/>
          <w:sz w:val="24"/>
          <w:szCs w:val="24"/>
        </w:rPr>
        <w:t>陶瓷</w:t>
      </w:r>
      <w:bookmarkEnd w:id="0"/>
      <w:bookmarkEnd w:id="1"/>
    </w:p>
    <w:p>
      <w:pPr>
        <w:numPr>
          <w:ilvl w:val="0"/>
          <w:numId w:val="14"/>
        </w:numPr>
        <w:spacing w:before="156" w:beforeLines="50" w:after="156" w:afterLines="50"/>
        <w:outlineLvl w:val="0"/>
        <w:rPr>
          <w:rFonts w:ascii="仿宋" w:hAnsi="仿宋" w:eastAsia="仿宋"/>
          <w:b/>
          <w:sz w:val="24"/>
          <w:szCs w:val="24"/>
        </w:rPr>
      </w:pPr>
      <w:bookmarkStart w:id="2" w:name="_Toc67910762"/>
      <w:bookmarkStart w:id="3" w:name="_Toc2088152"/>
      <w:r>
        <w:rPr>
          <w:rFonts w:ascii="仿宋" w:hAnsi="仿宋" w:eastAsia="仿宋"/>
          <w:b/>
          <w:sz w:val="24"/>
          <w:szCs w:val="24"/>
        </w:rPr>
        <w:t>范围</w:t>
      </w:r>
      <w:bookmarkEnd w:id="2"/>
      <w:bookmarkEnd w:id="3"/>
    </w:p>
    <w:p>
      <w:pPr>
        <w:spacing w:line="360" w:lineRule="auto"/>
        <w:ind w:firstLine="480" w:firstLineChars="200"/>
        <w:rPr>
          <w:rFonts w:ascii="仿宋" w:hAnsi="仿宋" w:eastAsia="仿宋"/>
          <w:kern w:val="0"/>
          <w:sz w:val="24"/>
          <w:szCs w:val="24"/>
          <w:lang w:val="zh-CN"/>
        </w:rPr>
      </w:pPr>
      <w:r>
        <w:rPr>
          <w:rFonts w:ascii="仿宋" w:hAnsi="仿宋" w:eastAsia="仿宋"/>
          <w:kern w:val="0"/>
          <w:sz w:val="24"/>
          <w:szCs w:val="24"/>
          <w:lang w:val="zh-CN"/>
        </w:rPr>
        <w:t>本标准适用于在民用和公用各类建筑物内与各相应配件配套后安装于给水管路上的各类卫生陶瓷产品。</w:t>
      </w:r>
    </w:p>
    <w:p>
      <w:pPr>
        <w:numPr>
          <w:ilvl w:val="0"/>
          <w:numId w:val="14"/>
        </w:numPr>
        <w:spacing w:before="156" w:beforeLines="50" w:after="156" w:afterLines="50"/>
        <w:outlineLvl w:val="0"/>
        <w:rPr>
          <w:rFonts w:ascii="仿宋" w:hAnsi="仿宋" w:eastAsia="仿宋"/>
          <w:b/>
          <w:sz w:val="24"/>
          <w:szCs w:val="24"/>
        </w:rPr>
      </w:pPr>
      <w:bookmarkStart w:id="4" w:name="_Toc2088153"/>
      <w:bookmarkStart w:id="5" w:name="_Toc67910763"/>
      <w:r>
        <w:rPr>
          <w:rFonts w:ascii="仿宋" w:hAnsi="仿宋" w:eastAsia="仿宋"/>
          <w:b/>
          <w:sz w:val="24"/>
          <w:szCs w:val="24"/>
        </w:rPr>
        <w:t>技术要求</w:t>
      </w:r>
      <w:bookmarkEnd w:id="4"/>
      <w:bookmarkEnd w:id="5"/>
    </w:p>
    <w:p>
      <w:pPr>
        <w:spacing w:line="360" w:lineRule="auto"/>
        <w:ind w:firstLine="480" w:firstLineChars="200"/>
        <w:rPr>
          <w:rFonts w:ascii="仿宋" w:hAnsi="仿宋" w:eastAsia="仿宋"/>
          <w:kern w:val="0"/>
          <w:sz w:val="24"/>
          <w:szCs w:val="24"/>
          <w:lang w:val="zh-CN"/>
        </w:rPr>
      </w:pPr>
      <w:r>
        <w:rPr>
          <w:rFonts w:ascii="仿宋" w:hAnsi="仿宋" w:eastAsia="仿宋"/>
          <w:kern w:val="0"/>
          <w:sz w:val="24"/>
          <w:szCs w:val="24"/>
          <w:lang w:val="zh-CN"/>
        </w:rPr>
        <w:t>主要技术指标应满足下表中</w:t>
      </w:r>
      <w:r>
        <w:rPr>
          <w:rFonts w:hint="eastAsia" w:ascii="仿宋" w:hAnsi="仿宋" w:eastAsia="仿宋"/>
          <w:kern w:val="0"/>
          <w:sz w:val="24"/>
          <w:szCs w:val="24"/>
          <w:lang w:val="zh-CN"/>
        </w:rPr>
        <w:t>盛和地产</w:t>
      </w:r>
      <w:r>
        <w:rPr>
          <w:rFonts w:ascii="仿宋" w:hAnsi="仿宋" w:eastAsia="仿宋"/>
          <w:kern w:val="0"/>
          <w:sz w:val="24"/>
          <w:szCs w:val="24"/>
          <w:lang w:val="zh-CN"/>
        </w:rPr>
        <w:t>标准。国家或行业标准中有的要求，但以下表中未列出的指标，应达到国家或行业标准的“合格品”标准。</w:t>
      </w:r>
    </w:p>
    <w:p>
      <w:pPr>
        <w:spacing w:line="360" w:lineRule="auto"/>
        <w:rPr>
          <w:rFonts w:ascii="仿宋" w:hAnsi="仿宋" w:eastAsia="仿宋"/>
          <w:b/>
          <w:kern w:val="0"/>
          <w:sz w:val="24"/>
          <w:szCs w:val="24"/>
          <w:lang w:val="zh-CN"/>
        </w:rPr>
      </w:pPr>
      <w:r>
        <w:rPr>
          <w:rFonts w:hint="eastAsia" w:ascii="仿宋" w:hAnsi="仿宋" w:eastAsia="仿宋"/>
          <w:b/>
          <w:kern w:val="0"/>
          <w:sz w:val="24"/>
          <w:szCs w:val="24"/>
          <w:lang w:val="zh-CN"/>
        </w:rPr>
        <w:t>（</w:t>
      </w:r>
      <w:r>
        <w:rPr>
          <w:rFonts w:ascii="仿宋" w:hAnsi="仿宋" w:eastAsia="仿宋"/>
          <w:b/>
          <w:kern w:val="0"/>
          <w:sz w:val="24"/>
          <w:szCs w:val="24"/>
          <w:lang w:val="zh-CN"/>
        </w:rPr>
        <w:t>1</w:t>
      </w:r>
      <w:r>
        <w:rPr>
          <w:rFonts w:hint="eastAsia" w:ascii="仿宋" w:hAnsi="仿宋" w:eastAsia="仿宋"/>
          <w:b/>
          <w:kern w:val="0"/>
          <w:sz w:val="24"/>
          <w:szCs w:val="24"/>
          <w:lang w:val="zh-CN"/>
        </w:rPr>
        <w:t>）</w:t>
      </w:r>
      <w:r>
        <w:rPr>
          <w:rFonts w:ascii="仿宋" w:hAnsi="仿宋" w:eastAsia="仿宋"/>
          <w:b/>
          <w:kern w:val="0"/>
          <w:sz w:val="24"/>
          <w:szCs w:val="24"/>
          <w:lang w:val="zh-CN"/>
        </w:rPr>
        <w:t>面盆</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1432"/>
        <w:gridCol w:w="3415"/>
        <w:gridCol w:w="3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7" w:type="pct"/>
            <w:gridSpan w:val="2"/>
            <w:vMerge w:val="restart"/>
            <w:vAlign w:val="center"/>
          </w:tcPr>
          <w:p>
            <w:pPr>
              <w:spacing w:line="300" w:lineRule="auto"/>
              <w:jc w:val="center"/>
              <w:rPr>
                <w:rFonts w:ascii="仿宋" w:hAnsi="仿宋" w:eastAsia="仿宋"/>
                <w:b/>
                <w:bCs/>
                <w:sz w:val="24"/>
                <w:szCs w:val="24"/>
              </w:rPr>
            </w:pPr>
            <w:r>
              <w:rPr>
                <w:rFonts w:ascii="仿宋" w:hAnsi="仿宋" w:eastAsia="仿宋"/>
                <w:b/>
                <w:bCs/>
                <w:sz w:val="24"/>
                <w:szCs w:val="24"/>
              </w:rPr>
              <w:t>项目名称</w:t>
            </w:r>
          </w:p>
        </w:tc>
        <w:tc>
          <w:tcPr>
            <w:tcW w:w="1784" w:type="pct"/>
            <w:vAlign w:val="center"/>
          </w:tcPr>
          <w:p>
            <w:pPr>
              <w:spacing w:line="300" w:lineRule="auto"/>
              <w:jc w:val="center"/>
              <w:rPr>
                <w:rFonts w:ascii="仿宋" w:hAnsi="仿宋" w:eastAsia="仿宋"/>
                <w:b/>
                <w:bCs/>
                <w:sz w:val="24"/>
                <w:szCs w:val="24"/>
              </w:rPr>
            </w:pPr>
            <w:r>
              <w:rPr>
                <w:rFonts w:ascii="仿宋" w:hAnsi="仿宋" w:eastAsia="仿宋"/>
                <w:b/>
                <w:bCs/>
                <w:kern w:val="0"/>
                <w:sz w:val="24"/>
                <w:szCs w:val="24"/>
                <w:lang w:val="zh-CN"/>
              </w:rPr>
              <w:t>《卫生陶瓷》要求</w:t>
            </w:r>
          </w:p>
        </w:tc>
        <w:tc>
          <w:tcPr>
            <w:tcW w:w="1739" w:type="pct"/>
            <w:vMerge w:val="restart"/>
            <w:vAlign w:val="center"/>
          </w:tcPr>
          <w:p>
            <w:pPr>
              <w:spacing w:line="300" w:lineRule="auto"/>
              <w:jc w:val="center"/>
              <w:rPr>
                <w:rFonts w:ascii="仿宋" w:hAnsi="仿宋" w:eastAsia="仿宋"/>
                <w:b/>
                <w:bCs/>
                <w:sz w:val="24"/>
                <w:szCs w:val="24"/>
              </w:rPr>
            </w:pPr>
            <w:r>
              <w:rPr>
                <w:rFonts w:hint="eastAsia" w:ascii="仿宋" w:hAnsi="仿宋" w:eastAsia="仿宋"/>
                <w:b/>
                <w:bCs/>
                <w:sz w:val="24"/>
                <w:szCs w:val="24"/>
                <w:lang w:eastAsia="zh-CN"/>
              </w:rPr>
              <w:t>盛和地产</w:t>
            </w:r>
            <w:r>
              <w:rPr>
                <w:rFonts w:ascii="仿宋" w:hAnsi="仿宋" w:eastAsia="仿宋"/>
                <w:b/>
                <w:bCs/>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7" w:type="pct"/>
            <w:gridSpan w:val="2"/>
            <w:vMerge w:val="continue"/>
            <w:vAlign w:val="center"/>
          </w:tcPr>
          <w:p>
            <w:pPr>
              <w:spacing w:line="300" w:lineRule="auto"/>
              <w:jc w:val="center"/>
              <w:rPr>
                <w:rFonts w:ascii="仿宋" w:hAnsi="仿宋" w:eastAsia="仿宋"/>
                <w:sz w:val="24"/>
                <w:szCs w:val="24"/>
              </w:rPr>
            </w:pPr>
          </w:p>
        </w:tc>
        <w:tc>
          <w:tcPr>
            <w:tcW w:w="1784" w:type="pct"/>
            <w:vAlign w:val="center"/>
          </w:tcPr>
          <w:p>
            <w:pPr>
              <w:spacing w:line="300" w:lineRule="auto"/>
              <w:jc w:val="center"/>
              <w:rPr>
                <w:rFonts w:ascii="仿宋" w:hAnsi="仿宋" w:eastAsia="仿宋"/>
                <w:b/>
                <w:bCs/>
                <w:kern w:val="0"/>
                <w:sz w:val="24"/>
                <w:szCs w:val="24"/>
              </w:rPr>
            </w:pPr>
            <w:r>
              <w:rPr>
                <w:rFonts w:ascii="仿宋" w:hAnsi="仿宋" w:eastAsia="仿宋"/>
                <w:b/>
                <w:bCs/>
                <w:sz w:val="24"/>
                <w:szCs w:val="24"/>
              </w:rPr>
              <w:t>合格品</w:t>
            </w:r>
          </w:p>
        </w:tc>
        <w:tc>
          <w:tcPr>
            <w:tcW w:w="1739" w:type="pct"/>
            <w:vMerge w:val="continue"/>
            <w:vAlign w:val="center"/>
          </w:tcPr>
          <w:p>
            <w:pPr>
              <w:spacing w:line="300" w:lineRule="auto"/>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29" w:type="pct"/>
            <w:vMerge w:val="restart"/>
            <w:vAlign w:val="center"/>
          </w:tcPr>
          <w:p>
            <w:pPr>
              <w:spacing w:line="300" w:lineRule="auto"/>
              <w:jc w:val="center"/>
              <w:rPr>
                <w:rFonts w:ascii="仿宋" w:hAnsi="仿宋" w:eastAsia="仿宋"/>
                <w:sz w:val="24"/>
                <w:szCs w:val="24"/>
              </w:rPr>
            </w:pPr>
            <w:r>
              <w:rPr>
                <w:rFonts w:ascii="仿宋" w:hAnsi="仿宋" w:eastAsia="仿宋"/>
                <w:sz w:val="24"/>
                <w:szCs w:val="24"/>
              </w:rPr>
              <w:t>最大允许变形值（mm）</w:t>
            </w:r>
          </w:p>
        </w:tc>
        <w:tc>
          <w:tcPr>
            <w:tcW w:w="748" w:type="pct"/>
            <w:vAlign w:val="center"/>
          </w:tcPr>
          <w:p>
            <w:pPr>
              <w:spacing w:line="300" w:lineRule="auto"/>
              <w:jc w:val="center"/>
              <w:rPr>
                <w:rFonts w:ascii="仿宋" w:hAnsi="仿宋" w:eastAsia="仿宋"/>
                <w:sz w:val="24"/>
                <w:szCs w:val="24"/>
              </w:rPr>
            </w:pPr>
            <w:r>
              <w:rPr>
                <w:rFonts w:ascii="仿宋" w:hAnsi="仿宋" w:eastAsia="仿宋"/>
                <w:sz w:val="24"/>
                <w:szCs w:val="24"/>
              </w:rPr>
              <w:t>安装面</w:t>
            </w:r>
          </w:p>
        </w:tc>
        <w:tc>
          <w:tcPr>
            <w:tcW w:w="1784" w:type="pct"/>
            <w:vAlign w:val="center"/>
          </w:tcPr>
          <w:p>
            <w:pPr>
              <w:spacing w:line="300" w:lineRule="auto"/>
              <w:jc w:val="center"/>
              <w:rPr>
                <w:rFonts w:ascii="仿宋" w:hAnsi="仿宋" w:eastAsia="仿宋"/>
                <w:sz w:val="24"/>
                <w:szCs w:val="24"/>
              </w:rPr>
            </w:pPr>
            <w:r>
              <w:rPr>
                <w:rFonts w:ascii="仿宋" w:hAnsi="仿宋" w:eastAsia="仿宋"/>
                <w:sz w:val="24"/>
                <w:szCs w:val="24"/>
              </w:rPr>
              <w:t>3</w:t>
            </w:r>
          </w:p>
        </w:tc>
        <w:tc>
          <w:tcPr>
            <w:tcW w:w="1739" w:type="pct"/>
            <w:vAlign w:val="center"/>
          </w:tcPr>
          <w:p>
            <w:pPr>
              <w:spacing w:line="300" w:lineRule="auto"/>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29" w:type="pct"/>
            <w:vMerge w:val="continue"/>
            <w:vAlign w:val="center"/>
          </w:tcPr>
          <w:p>
            <w:pPr>
              <w:spacing w:line="300" w:lineRule="auto"/>
              <w:jc w:val="center"/>
              <w:rPr>
                <w:rFonts w:ascii="仿宋" w:hAnsi="仿宋" w:eastAsia="仿宋"/>
                <w:sz w:val="24"/>
                <w:szCs w:val="24"/>
              </w:rPr>
            </w:pPr>
          </w:p>
        </w:tc>
        <w:tc>
          <w:tcPr>
            <w:tcW w:w="748" w:type="pct"/>
            <w:vAlign w:val="center"/>
          </w:tcPr>
          <w:p>
            <w:pPr>
              <w:spacing w:line="300" w:lineRule="auto"/>
              <w:jc w:val="center"/>
              <w:rPr>
                <w:rFonts w:ascii="仿宋" w:hAnsi="仿宋" w:eastAsia="仿宋"/>
                <w:sz w:val="24"/>
                <w:szCs w:val="24"/>
              </w:rPr>
            </w:pPr>
            <w:r>
              <w:rPr>
                <w:rFonts w:ascii="仿宋" w:hAnsi="仿宋" w:eastAsia="仿宋"/>
                <w:sz w:val="24"/>
                <w:szCs w:val="24"/>
              </w:rPr>
              <w:t>表面</w:t>
            </w:r>
          </w:p>
        </w:tc>
        <w:tc>
          <w:tcPr>
            <w:tcW w:w="1784" w:type="pct"/>
            <w:vAlign w:val="center"/>
          </w:tcPr>
          <w:p>
            <w:pPr>
              <w:spacing w:line="300" w:lineRule="auto"/>
              <w:jc w:val="center"/>
              <w:rPr>
                <w:rFonts w:ascii="仿宋" w:hAnsi="仿宋" w:eastAsia="仿宋"/>
                <w:sz w:val="24"/>
                <w:szCs w:val="24"/>
              </w:rPr>
            </w:pPr>
            <w:r>
              <w:rPr>
                <w:rFonts w:ascii="仿宋" w:hAnsi="仿宋" w:eastAsia="仿宋"/>
                <w:sz w:val="24"/>
                <w:szCs w:val="24"/>
              </w:rPr>
              <w:t>6</w:t>
            </w:r>
          </w:p>
        </w:tc>
        <w:tc>
          <w:tcPr>
            <w:tcW w:w="1739" w:type="pct"/>
            <w:vAlign w:val="center"/>
          </w:tcPr>
          <w:p>
            <w:pPr>
              <w:spacing w:line="300" w:lineRule="auto"/>
              <w:jc w:val="center"/>
              <w:rPr>
                <w:rFonts w:ascii="仿宋" w:hAnsi="仿宋" w:eastAsia="仿宋"/>
                <w:sz w:val="24"/>
                <w:szCs w:val="24"/>
              </w:rPr>
            </w:pPr>
            <w:r>
              <w:rPr>
                <w:rFonts w:ascii="仿宋" w:hAnsi="仿宋" w:eastAsia="仿宋"/>
                <w:sz w:val="24"/>
                <w:szCs w:val="24"/>
              </w:rPr>
              <w:t>AB标：3</w:t>
            </w:r>
          </w:p>
          <w:p>
            <w:pPr>
              <w:spacing w:line="300" w:lineRule="auto"/>
              <w:jc w:val="center"/>
              <w:rPr>
                <w:rFonts w:ascii="仿宋" w:hAnsi="仿宋" w:eastAsia="仿宋"/>
                <w:sz w:val="24"/>
                <w:szCs w:val="24"/>
              </w:rPr>
            </w:pPr>
            <w:r>
              <w:rPr>
                <w:rFonts w:ascii="仿宋" w:hAnsi="仿宋" w:eastAsia="仿宋"/>
                <w:sz w:val="24"/>
                <w:szCs w:val="24"/>
              </w:rPr>
              <w:t>C标：5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29" w:type="pct"/>
            <w:vMerge w:val="continue"/>
            <w:tcBorders>
              <w:bottom w:val="single" w:color="auto" w:sz="4" w:space="0"/>
            </w:tcBorders>
            <w:vAlign w:val="center"/>
          </w:tcPr>
          <w:p>
            <w:pPr>
              <w:spacing w:line="300" w:lineRule="auto"/>
              <w:jc w:val="center"/>
              <w:rPr>
                <w:rFonts w:ascii="仿宋" w:hAnsi="仿宋" w:eastAsia="仿宋"/>
                <w:sz w:val="24"/>
                <w:szCs w:val="24"/>
              </w:rPr>
            </w:pPr>
          </w:p>
        </w:tc>
        <w:tc>
          <w:tcPr>
            <w:tcW w:w="748"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整体</w:t>
            </w:r>
          </w:p>
        </w:tc>
        <w:tc>
          <w:tcPr>
            <w:tcW w:w="1784"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20mm/m 最大12</w:t>
            </w:r>
          </w:p>
        </w:tc>
        <w:tc>
          <w:tcPr>
            <w:tcW w:w="1739"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AB标：5</w:t>
            </w:r>
          </w:p>
          <w:p>
            <w:pPr>
              <w:spacing w:line="300" w:lineRule="auto"/>
              <w:jc w:val="center"/>
              <w:rPr>
                <w:rFonts w:ascii="仿宋" w:hAnsi="仿宋" w:eastAsia="仿宋"/>
                <w:sz w:val="24"/>
                <w:szCs w:val="24"/>
              </w:rPr>
            </w:pPr>
            <w:r>
              <w:rPr>
                <w:rFonts w:ascii="仿宋" w:hAnsi="仿宋" w:eastAsia="仿宋"/>
                <w:sz w:val="24"/>
                <w:szCs w:val="24"/>
              </w:rPr>
              <w:t>C标：8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7" w:type="pct"/>
            <w:gridSpan w:val="2"/>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缺陷允许范围</w:t>
            </w:r>
          </w:p>
        </w:tc>
        <w:tc>
          <w:tcPr>
            <w:tcW w:w="1784"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洗净面不得有裂纹、缺釉、磕碰、坑包等</w:t>
            </w:r>
          </w:p>
        </w:tc>
        <w:tc>
          <w:tcPr>
            <w:tcW w:w="1739"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洗净面不得有裂纹、缺釉、磕碰、坑包等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色差</w:t>
            </w:r>
          </w:p>
        </w:tc>
        <w:tc>
          <w:tcPr>
            <w:tcW w:w="1784"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一件产品或一套产品之间应无明显色差</w:t>
            </w:r>
          </w:p>
        </w:tc>
        <w:tc>
          <w:tcPr>
            <w:tcW w:w="1739"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一件产品或一套产品之间应无明显色差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吸水率（%）</w:t>
            </w:r>
          </w:p>
        </w:tc>
        <w:tc>
          <w:tcPr>
            <w:tcW w:w="1784"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平均值≤0.5</w:t>
            </w:r>
          </w:p>
        </w:tc>
        <w:tc>
          <w:tcPr>
            <w:tcW w:w="1739"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AB标：平均值≤0.3</w:t>
            </w:r>
          </w:p>
          <w:p>
            <w:pPr>
              <w:spacing w:line="300" w:lineRule="auto"/>
              <w:jc w:val="center"/>
              <w:rPr>
                <w:rFonts w:ascii="仿宋" w:hAnsi="仿宋" w:eastAsia="仿宋"/>
                <w:sz w:val="24"/>
                <w:szCs w:val="24"/>
              </w:rPr>
            </w:pPr>
            <w:r>
              <w:rPr>
                <w:rFonts w:ascii="仿宋" w:hAnsi="仿宋" w:eastAsia="仿宋"/>
                <w:sz w:val="24"/>
                <w:szCs w:val="24"/>
              </w:rPr>
              <w:t>C标：平均值≤0.5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抗龟裂试验</w:t>
            </w:r>
          </w:p>
        </w:tc>
        <w:tc>
          <w:tcPr>
            <w:tcW w:w="1784"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无釉裂无胚裂</w:t>
            </w:r>
          </w:p>
        </w:tc>
        <w:tc>
          <w:tcPr>
            <w:tcW w:w="1739"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无釉裂无胚裂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溢流功能</w:t>
            </w:r>
          </w:p>
        </w:tc>
        <w:tc>
          <w:tcPr>
            <w:tcW w:w="1784"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5min不溢流</w:t>
            </w:r>
          </w:p>
        </w:tc>
        <w:tc>
          <w:tcPr>
            <w:tcW w:w="1739"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5min不溢流</w:t>
            </w:r>
          </w:p>
        </w:tc>
      </w:tr>
    </w:tbl>
    <w:p>
      <w:pPr>
        <w:rPr>
          <w:rFonts w:ascii="仿宋" w:hAnsi="仿宋" w:eastAsia="仿宋"/>
          <w:sz w:val="24"/>
          <w:szCs w:val="24"/>
        </w:rPr>
      </w:pPr>
    </w:p>
    <w:p>
      <w:pPr>
        <w:spacing w:line="360" w:lineRule="auto"/>
        <w:rPr>
          <w:rFonts w:ascii="仿宋" w:hAnsi="仿宋" w:eastAsia="仿宋"/>
          <w:b/>
          <w:kern w:val="0"/>
          <w:sz w:val="24"/>
          <w:szCs w:val="24"/>
          <w:lang w:val="zh-CN"/>
        </w:rPr>
      </w:pPr>
      <w:r>
        <w:rPr>
          <w:rFonts w:hint="eastAsia" w:ascii="仿宋" w:hAnsi="仿宋" w:eastAsia="仿宋"/>
          <w:b/>
          <w:kern w:val="0"/>
          <w:sz w:val="24"/>
          <w:szCs w:val="24"/>
          <w:lang w:val="zh-CN"/>
        </w:rPr>
        <w:t>（</w:t>
      </w:r>
      <w:r>
        <w:rPr>
          <w:rFonts w:ascii="仿宋" w:hAnsi="仿宋" w:eastAsia="仿宋"/>
          <w:b/>
          <w:kern w:val="0"/>
          <w:sz w:val="24"/>
          <w:szCs w:val="24"/>
          <w:lang w:val="zh-CN"/>
        </w:rPr>
        <w:t>2</w:t>
      </w:r>
      <w:r>
        <w:rPr>
          <w:rFonts w:hint="eastAsia" w:ascii="仿宋" w:hAnsi="仿宋" w:eastAsia="仿宋"/>
          <w:b/>
          <w:kern w:val="0"/>
          <w:sz w:val="24"/>
          <w:szCs w:val="24"/>
          <w:lang w:val="zh-CN"/>
        </w:rPr>
        <w:t>）</w:t>
      </w:r>
      <w:r>
        <w:rPr>
          <w:rFonts w:ascii="仿宋" w:hAnsi="仿宋" w:eastAsia="仿宋"/>
          <w:b/>
          <w:kern w:val="0"/>
          <w:sz w:val="24"/>
          <w:szCs w:val="24"/>
          <w:lang w:val="zh-CN"/>
        </w:rPr>
        <w:t>坐便器</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524"/>
        <w:gridCol w:w="3397"/>
        <w:gridCol w:w="3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pct"/>
            <w:gridSpan w:val="2"/>
            <w:vMerge w:val="restart"/>
            <w:vAlign w:val="center"/>
          </w:tcPr>
          <w:p>
            <w:pPr>
              <w:spacing w:line="300" w:lineRule="auto"/>
              <w:jc w:val="center"/>
              <w:rPr>
                <w:rFonts w:ascii="仿宋" w:hAnsi="仿宋" w:eastAsia="仿宋"/>
                <w:b/>
                <w:bCs/>
                <w:sz w:val="24"/>
                <w:szCs w:val="24"/>
              </w:rPr>
            </w:pPr>
            <w:r>
              <w:rPr>
                <w:rFonts w:ascii="仿宋" w:hAnsi="仿宋" w:eastAsia="仿宋"/>
                <w:b/>
                <w:bCs/>
                <w:sz w:val="24"/>
                <w:szCs w:val="24"/>
              </w:rPr>
              <w:t>项目名称</w:t>
            </w:r>
          </w:p>
        </w:tc>
        <w:tc>
          <w:tcPr>
            <w:tcW w:w="1775" w:type="pct"/>
            <w:vAlign w:val="center"/>
          </w:tcPr>
          <w:p>
            <w:pPr>
              <w:spacing w:line="300" w:lineRule="auto"/>
              <w:jc w:val="center"/>
              <w:rPr>
                <w:rFonts w:ascii="仿宋" w:hAnsi="仿宋" w:eastAsia="仿宋"/>
                <w:b/>
                <w:bCs/>
                <w:sz w:val="24"/>
                <w:szCs w:val="24"/>
              </w:rPr>
            </w:pPr>
            <w:r>
              <w:rPr>
                <w:rFonts w:ascii="仿宋" w:hAnsi="仿宋" w:eastAsia="仿宋"/>
                <w:b/>
                <w:bCs/>
                <w:kern w:val="0"/>
                <w:sz w:val="24"/>
                <w:szCs w:val="24"/>
                <w:lang w:val="zh-CN"/>
              </w:rPr>
              <w:t>《卫生陶瓷》要求</w:t>
            </w:r>
          </w:p>
        </w:tc>
        <w:tc>
          <w:tcPr>
            <w:tcW w:w="1747" w:type="pct"/>
            <w:vMerge w:val="restart"/>
            <w:vAlign w:val="center"/>
          </w:tcPr>
          <w:p>
            <w:pPr>
              <w:spacing w:line="300" w:lineRule="auto"/>
              <w:jc w:val="center"/>
              <w:rPr>
                <w:rFonts w:ascii="仿宋" w:hAnsi="仿宋" w:eastAsia="仿宋"/>
                <w:b/>
                <w:bCs/>
                <w:sz w:val="24"/>
                <w:szCs w:val="24"/>
              </w:rPr>
            </w:pPr>
            <w:r>
              <w:rPr>
                <w:rFonts w:hint="eastAsia" w:ascii="仿宋" w:hAnsi="仿宋" w:eastAsia="仿宋"/>
                <w:b/>
                <w:bCs/>
                <w:sz w:val="24"/>
                <w:szCs w:val="24"/>
                <w:lang w:eastAsia="zh-CN"/>
              </w:rPr>
              <w:t>盛和地产</w:t>
            </w:r>
            <w:r>
              <w:rPr>
                <w:rFonts w:ascii="仿宋" w:hAnsi="仿宋" w:eastAsia="仿宋"/>
                <w:b/>
                <w:bCs/>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pct"/>
            <w:gridSpan w:val="2"/>
            <w:vMerge w:val="continue"/>
            <w:vAlign w:val="center"/>
          </w:tcPr>
          <w:p>
            <w:pPr>
              <w:spacing w:line="300" w:lineRule="auto"/>
              <w:jc w:val="center"/>
              <w:rPr>
                <w:rFonts w:ascii="仿宋" w:hAnsi="仿宋" w:eastAsia="仿宋"/>
                <w:sz w:val="24"/>
                <w:szCs w:val="24"/>
              </w:rPr>
            </w:pPr>
          </w:p>
        </w:tc>
        <w:tc>
          <w:tcPr>
            <w:tcW w:w="1775" w:type="pct"/>
            <w:vAlign w:val="center"/>
          </w:tcPr>
          <w:p>
            <w:pPr>
              <w:spacing w:line="300" w:lineRule="auto"/>
              <w:jc w:val="center"/>
              <w:rPr>
                <w:rFonts w:ascii="仿宋" w:hAnsi="仿宋" w:eastAsia="仿宋"/>
                <w:b/>
                <w:bCs/>
                <w:kern w:val="0"/>
                <w:sz w:val="24"/>
                <w:szCs w:val="24"/>
              </w:rPr>
            </w:pPr>
            <w:r>
              <w:rPr>
                <w:rFonts w:ascii="仿宋" w:hAnsi="仿宋" w:eastAsia="仿宋"/>
                <w:b/>
                <w:bCs/>
                <w:sz w:val="24"/>
                <w:szCs w:val="24"/>
              </w:rPr>
              <w:t>合格品</w:t>
            </w:r>
          </w:p>
        </w:tc>
        <w:tc>
          <w:tcPr>
            <w:tcW w:w="1747" w:type="pct"/>
            <w:vMerge w:val="continue"/>
            <w:vAlign w:val="center"/>
          </w:tcPr>
          <w:p>
            <w:pPr>
              <w:spacing w:line="300" w:lineRule="auto"/>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vMerge w:val="restart"/>
            <w:vAlign w:val="center"/>
          </w:tcPr>
          <w:p>
            <w:pPr>
              <w:spacing w:line="300" w:lineRule="auto"/>
              <w:jc w:val="center"/>
              <w:rPr>
                <w:rFonts w:ascii="仿宋" w:hAnsi="仿宋" w:eastAsia="仿宋"/>
                <w:sz w:val="24"/>
                <w:szCs w:val="24"/>
              </w:rPr>
            </w:pPr>
            <w:r>
              <w:rPr>
                <w:rFonts w:ascii="仿宋" w:hAnsi="仿宋" w:eastAsia="仿宋"/>
                <w:sz w:val="24"/>
                <w:szCs w:val="24"/>
              </w:rPr>
              <w:t>最大允许变形值（mm）</w:t>
            </w:r>
          </w:p>
        </w:tc>
        <w:tc>
          <w:tcPr>
            <w:tcW w:w="796" w:type="pct"/>
            <w:vAlign w:val="center"/>
          </w:tcPr>
          <w:p>
            <w:pPr>
              <w:spacing w:line="300" w:lineRule="auto"/>
              <w:jc w:val="center"/>
              <w:rPr>
                <w:rFonts w:ascii="仿宋" w:hAnsi="仿宋" w:eastAsia="仿宋"/>
                <w:sz w:val="24"/>
                <w:szCs w:val="24"/>
              </w:rPr>
            </w:pPr>
            <w:r>
              <w:rPr>
                <w:rFonts w:ascii="仿宋" w:hAnsi="仿宋" w:eastAsia="仿宋"/>
                <w:sz w:val="24"/>
                <w:szCs w:val="24"/>
              </w:rPr>
              <w:t>安装面</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3</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vMerge w:val="continue"/>
            <w:vAlign w:val="center"/>
          </w:tcPr>
          <w:p>
            <w:pPr>
              <w:spacing w:line="300" w:lineRule="auto"/>
              <w:jc w:val="center"/>
              <w:rPr>
                <w:rFonts w:ascii="仿宋" w:hAnsi="仿宋" w:eastAsia="仿宋"/>
                <w:sz w:val="24"/>
                <w:szCs w:val="24"/>
              </w:rPr>
            </w:pPr>
          </w:p>
        </w:tc>
        <w:tc>
          <w:tcPr>
            <w:tcW w:w="796" w:type="pct"/>
            <w:vAlign w:val="center"/>
          </w:tcPr>
          <w:p>
            <w:pPr>
              <w:spacing w:line="300" w:lineRule="auto"/>
              <w:jc w:val="center"/>
              <w:rPr>
                <w:rFonts w:ascii="仿宋" w:hAnsi="仿宋" w:eastAsia="仿宋"/>
                <w:sz w:val="24"/>
                <w:szCs w:val="24"/>
              </w:rPr>
            </w:pPr>
            <w:r>
              <w:rPr>
                <w:rFonts w:ascii="仿宋" w:hAnsi="仿宋" w:eastAsia="仿宋"/>
                <w:sz w:val="24"/>
                <w:szCs w:val="24"/>
              </w:rPr>
              <w:t>表面</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4</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AB标：3</w:t>
            </w:r>
          </w:p>
          <w:p>
            <w:pPr>
              <w:spacing w:line="300" w:lineRule="auto"/>
              <w:jc w:val="center"/>
              <w:rPr>
                <w:rFonts w:ascii="仿宋" w:hAnsi="仿宋" w:eastAsia="仿宋"/>
                <w:sz w:val="24"/>
                <w:szCs w:val="24"/>
              </w:rPr>
            </w:pPr>
            <w:r>
              <w:rPr>
                <w:rFonts w:ascii="仿宋" w:hAnsi="仿宋" w:eastAsia="仿宋"/>
                <w:sz w:val="24"/>
                <w:szCs w:val="24"/>
              </w:rPr>
              <w:t>C标：4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pct"/>
            <w:vMerge w:val="continue"/>
            <w:vAlign w:val="center"/>
          </w:tcPr>
          <w:p>
            <w:pPr>
              <w:spacing w:line="300" w:lineRule="auto"/>
              <w:jc w:val="center"/>
              <w:rPr>
                <w:rFonts w:ascii="仿宋" w:hAnsi="仿宋" w:eastAsia="仿宋"/>
                <w:sz w:val="24"/>
                <w:szCs w:val="24"/>
              </w:rPr>
            </w:pPr>
          </w:p>
        </w:tc>
        <w:tc>
          <w:tcPr>
            <w:tcW w:w="796" w:type="pct"/>
            <w:vAlign w:val="center"/>
          </w:tcPr>
          <w:p>
            <w:pPr>
              <w:spacing w:line="300" w:lineRule="auto"/>
              <w:jc w:val="center"/>
              <w:rPr>
                <w:rFonts w:ascii="仿宋" w:hAnsi="仿宋" w:eastAsia="仿宋"/>
                <w:sz w:val="24"/>
                <w:szCs w:val="24"/>
              </w:rPr>
            </w:pPr>
            <w:r>
              <w:rPr>
                <w:rFonts w:ascii="仿宋" w:hAnsi="仿宋" w:eastAsia="仿宋"/>
                <w:sz w:val="24"/>
                <w:szCs w:val="24"/>
              </w:rPr>
              <w:t>整体</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6</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AB标：3</w:t>
            </w:r>
          </w:p>
          <w:p>
            <w:pPr>
              <w:spacing w:line="300" w:lineRule="auto"/>
              <w:jc w:val="center"/>
              <w:rPr>
                <w:rFonts w:ascii="仿宋" w:hAnsi="仿宋" w:eastAsia="仿宋"/>
                <w:sz w:val="24"/>
                <w:szCs w:val="24"/>
              </w:rPr>
            </w:pPr>
            <w:r>
              <w:rPr>
                <w:rFonts w:ascii="仿宋" w:hAnsi="仿宋" w:eastAsia="仿宋"/>
                <w:sz w:val="24"/>
                <w:szCs w:val="24"/>
              </w:rPr>
              <w:t>C标：6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吸水率（%）</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平均值≤0.5</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AB标：平均值≤0.3</w:t>
            </w:r>
          </w:p>
          <w:p>
            <w:pPr>
              <w:spacing w:line="300" w:lineRule="auto"/>
              <w:jc w:val="center"/>
              <w:rPr>
                <w:rFonts w:ascii="仿宋" w:hAnsi="仿宋" w:eastAsia="仿宋"/>
                <w:sz w:val="24"/>
                <w:szCs w:val="24"/>
              </w:rPr>
            </w:pPr>
            <w:r>
              <w:rPr>
                <w:rFonts w:ascii="仿宋" w:hAnsi="仿宋" w:eastAsia="仿宋"/>
                <w:sz w:val="24"/>
                <w:szCs w:val="24"/>
              </w:rPr>
              <w:t>C标：平均值≤0.5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水封表面积（mm）</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100x85</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100x85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水封回复（mm）</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不小于50</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不小于50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存水弯最小管径</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必须能通过</w:t>
            </w:r>
            <w:r>
              <w:rPr>
                <w:rFonts w:eastAsia="仿宋" w:cs="Calibri"/>
                <w:sz w:val="24"/>
                <w:szCs w:val="24"/>
              </w:rPr>
              <w:t>Ø</w:t>
            </w:r>
            <w:r>
              <w:rPr>
                <w:rFonts w:ascii="仿宋" w:hAnsi="仿宋" w:eastAsia="仿宋"/>
                <w:sz w:val="24"/>
                <w:szCs w:val="24"/>
              </w:rPr>
              <w:t>41mm的固体球</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必须能通过</w:t>
            </w:r>
            <w:r>
              <w:rPr>
                <w:rFonts w:eastAsia="仿宋" w:cs="Calibri"/>
                <w:sz w:val="24"/>
                <w:szCs w:val="24"/>
              </w:rPr>
              <w:t>Ø</w:t>
            </w:r>
            <w:r>
              <w:rPr>
                <w:rFonts w:ascii="仿宋" w:hAnsi="仿宋" w:eastAsia="仿宋"/>
                <w:sz w:val="24"/>
                <w:szCs w:val="24"/>
              </w:rPr>
              <w:t>41mm的固体球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477" w:type="pct"/>
            <w:gridSpan w:val="2"/>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污水排放</w:t>
            </w:r>
          </w:p>
        </w:tc>
        <w:tc>
          <w:tcPr>
            <w:tcW w:w="1775"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单冲式稀释率应不低于100；半冲式系数率应不低于25</w:t>
            </w:r>
          </w:p>
        </w:tc>
        <w:tc>
          <w:tcPr>
            <w:tcW w:w="1747"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单冲式稀释率应大于100；半冲式稀释率应大于25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1477" w:type="pct"/>
            <w:gridSpan w:val="2"/>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冲洗功能</w:t>
            </w:r>
          </w:p>
        </w:tc>
        <w:tc>
          <w:tcPr>
            <w:tcW w:w="1775"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每次洗刷后残留的墨水痕迹总长不大于50mm，且每一段残留墨线长度不大于13mm</w:t>
            </w:r>
          </w:p>
        </w:tc>
        <w:tc>
          <w:tcPr>
            <w:tcW w:w="1747"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每次洗刷后残留的墨水痕迹总长不大于50mm，且每一段残留墨线长度不大于13mm。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77" w:type="pct"/>
            <w:gridSpan w:val="2"/>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球排放（100个PP球）</w:t>
            </w:r>
          </w:p>
        </w:tc>
        <w:tc>
          <w:tcPr>
            <w:tcW w:w="1775"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三次试验数平均不小于90个</w:t>
            </w:r>
          </w:p>
        </w:tc>
        <w:tc>
          <w:tcPr>
            <w:tcW w:w="1747"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90个以上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缺陷允许范围</w:t>
            </w:r>
          </w:p>
        </w:tc>
        <w:tc>
          <w:tcPr>
            <w:tcW w:w="1775"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洗净面不得有裂纹、缺釉、磕碰、坑包、釉缕、桔釉、釉粘、胚粉、落脏、烟熏、麻面等</w:t>
            </w:r>
          </w:p>
        </w:tc>
        <w:tc>
          <w:tcPr>
            <w:tcW w:w="1747"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洗净面不得有裂纹、缺釉、磕碰、坑包、釉缕、桔釉、釉粘、胚粉、落脏、烟熏、麻面等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色差</w:t>
            </w:r>
          </w:p>
        </w:tc>
        <w:tc>
          <w:tcPr>
            <w:tcW w:w="1775"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一件产品或一套产品之间应无明显色差</w:t>
            </w:r>
          </w:p>
        </w:tc>
        <w:tc>
          <w:tcPr>
            <w:tcW w:w="1747"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一件产品或一套产品之间应无明显色差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抗龟裂试验</w:t>
            </w:r>
          </w:p>
        </w:tc>
        <w:tc>
          <w:tcPr>
            <w:tcW w:w="1775"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无釉裂无胚裂</w:t>
            </w:r>
          </w:p>
        </w:tc>
        <w:tc>
          <w:tcPr>
            <w:tcW w:w="1747" w:type="pct"/>
            <w:tcBorders>
              <w:top w:val="single" w:color="auto" w:sz="4" w:space="0"/>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无釉裂无胚裂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坐便器冲洗噪音</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冲洗噪音的累计百分数声级L50≤55dB</w:t>
            </w:r>
          </w:p>
          <w:p>
            <w:pPr>
              <w:spacing w:line="300" w:lineRule="auto"/>
              <w:jc w:val="center"/>
              <w:rPr>
                <w:rFonts w:ascii="仿宋" w:hAnsi="仿宋" w:eastAsia="仿宋"/>
                <w:sz w:val="24"/>
                <w:szCs w:val="24"/>
              </w:rPr>
            </w:pPr>
            <w:r>
              <w:rPr>
                <w:rFonts w:ascii="仿宋" w:hAnsi="仿宋" w:eastAsia="仿宋"/>
                <w:sz w:val="24"/>
                <w:szCs w:val="24"/>
              </w:rPr>
              <w:t>冲洗噪音的累计百分数声级</w:t>
            </w:r>
          </w:p>
          <w:p>
            <w:pPr>
              <w:spacing w:line="300" w:lineRule="auto"/>
              <w:jc w:val="center"/>
              <w:rPr>
                <w:rFonts w:ascii="仿宋" w:hAnsi="仿宋" w:eastAsia="仿宋"/>
                <w:sz w:val="24"/>
                <w:szCs w:val="24"/>
              </w:rPr>
            </w:pPr>
            <w:r>
              <w:rPr>
                <w:rFonts w:ascii="仿宋" w:hAnsi="仿宋" w:eastAsia="仿宋"/>
                <w:sz w:val="24"/>
                <w:szCs w:val="24"/>
              </w:rPr>
              <w:t>L10≤65dB</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冲洗噪音的累计百分数声级L50≤55dB</w:t>
            </w:r>
          </w:p>
          <w:p>
            <w:pPr>
              <w:spacing w:line="300" w:lineRule="auto"/>
              <w:jc w:val="center"/>
              <w:rPr>
                <w:rFonts w:ascii="仿宋" w:hAnsi="仿宋" w:eastAsia="仿宋"/>
                <w:sz w:val="24"/>
                <w:szCs w:val="24"/>
              </w:rPr>
            </w:pPr>
            <w:r>
              <w:rPr>
                <w:rFonts w:ascii="仿宋" w:hAnsi="仿宋" w:eastAsia="仿宋"/>
                <w:sz w:val="24"/>
                <w:szCs w:val="24"/>
              </w:rPr>
              <w:t>冲洗噪音的累计百分数声级L10≤65dB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进水阀耐压性</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承受1.6MPa静压力时不应有渗漏、变形、冒汗和任何其他损坏现象</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承受1.6MPa静压力时不应有渗漏、变形、冒汗和任何其他损坏现象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进水阀密封性</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静压力1.0MPa、动压力0.6MPa，水箱中水位上升高度应不大于8mm</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静压力1.0MPa、动压力0.6MPa，水箱中水位上升高度应不大于8mm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进水流量</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在动压力0.05MPa下，进水流量应不小于0.05L/s</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在动压力0.05MPa下，进水流量应不小于0.05L/s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pct"/>
            <w:gridSpan w:val="2"/>
            <w:vAlign w:val="center"/>
          </w:tcPr>
          <w:p>
            <w:pPr>
              <w:spacing w:line="300" w:lineRule="auto"/>
              <w:jc w:val="center"/>
              <w:rPr>
                <w:rFonts w:ascii="仿宋" w:hAnsi="仿宋" w:eastAsia="仿宋"/>
                <w:sz w:val="24"/>
                <w:szCs w:val="24"/>
              </w:rPr>
            </w:pPr>
            <w:r>
              <w:rPr>
                <w:rFonts w:ascii="仿宋" w:hAnsi="仿宋" w:eastAsia="仿宋"/>
                <w:sz w:val="24"/>
                <w:szCs w:val="24"/>
              </w:rPr>
              <w:t>排水阀排水量</w:t>
            </w:r>
          </w:p>
        </w:tc>
        <w:tc>
          <w:tcPr>
            <w:tcW w:w="1775" w:type="pct"/>
            <w:vAlign w:val="center"/>
          </w:tcPr>
          <w:p>
            <w:pPr>
              <w:spacing w:line="300" w:lineRule="auto"/>
              <w:jc w:val="center"/>
              <w:rPr>
                <w:rFonts w:ascii="仿宋" w:hAnsi="仿宋" w:eastAsia="仿宋"/>
                <w:sz w:val="24"/>
                <w:szCs w:val="24"/>
              </w:rPr>
            </w:pPr>
            <w:r>
              <w:rPr>
                <w:rFonts w:ascii="仿宋" w:hAnsi="仿宋" w:eastAsia="仿宋"/>
                <w:sz w:val="24"/>
                <w:szCs w:val="24"/>
              </w:rPr>
              <w:t>一次不小于3L</w:t>
            </w:r>
          </w:p>
        </w:tc>
        <w:tc>
          <w:tcPr>
            <w:tcW w:w="1747" w:type="pct"/>
            <w:vAlign w:val="center"/>
          </w:tcPr>
          <w:p>
            <w:pPr>
              <w:spacing w:line="300" w:lineRule="auto"/>
              <w:jc w:val="center"/>
              <w:rPr>
                <w:rFonts w:ascii="仿宋" w:hAnsi="仿宋" w:eastAsia="仿宋"/>
                <w:sz w:val="24"/>
                <w:szCs w:val="24"/>
              </w:rPr>
            </w:pPr>
            <w:r>
              <w:rPr>
                <w:rFonts w:ascii="仿宋" w:hAnsi="仿宋" w:eastAsia="仿宋"/>
                <w:sz w:val="24"/>
                <w:szCs w:val="24"/>
              </w:rPr>
              <w:t>一次不小于3L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477" w:type="pct"/>
            <w:gridSpan w:val="2"/>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排水阀排水流量</w:t>
            </w:r>
          </w:p>
        </w:tc>
        <w:tc>
          <w:tcPr>
            <w:tcW w:w="1775"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不小于1.7L/s</w:t>
            </w:r>
          </w:p>
        </w:tc>
        <w:tc>
          <w:tcPr>
            <w:tcW w:w="1747" w:type="pct"/>
            <w:tcBorders>
              <w:bottom w:val="single" w:color="auto" w:sz="4" w:space="0"/>
            </w:tcBorders>
            <w:vAlign w:val="center"/>
          </w:tcPr>
          <w:p>
            <w:pPr>
              <w:spacing w:line="300" w:lineRule="auto"/>
              <w:jc w:val="center"/>
              <w:rPr>
                <w:rFonts w:ascii="仿宋" w:hAnsi="仿宋" w:eastAsia="仿宋"/>
                <w:sz w:val="24"/>
                <w:szCs w:val="24"/>
              </w:rPr>
            </w:pPr>
            <w:r>
              <w:rPr>
                <w:rFonts w:ascii="仿宋" w:hAnsi="仿宋" w:eastAsia="仿宋"/>
                <w:sz w:val="24"/>
                <w:szCs w:val="24"/>
              </w:rPr>
              <w:t>不小于1.7L/s</w:t>
            </w:r>
          </w:p>
        </w:tc>
      </w:tr>
    </w:tbl>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坐便器的用水效率等级应符合GB 25502-2017标准，不能大于3级标准。</w:t>
      </w:r>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为提升陶瓷产品耐久性，所供产品需经1200</w:t>
      </w:r>
      <w:r>
        <w:rPr>
          <w:rFonts w:hint="eastAsia" w:ascii="仿宋" w:hAnsi="仿宋" w:eastAsia="仿宋" w:cs="宋体"/>
          <w:color w:val="000000"/>
          <w:kern w:val="0"/>
          <w:sz w:val="24"/>
          <w:szCs w:val="24"/>
          <w:lang w:val="zh-CN"/>
        </w:rPr>
        <w:t>℃</w:t>
      </w:r>
      <w:r>
        <w:rPr>
          <w:rFonts w:ascii="仿宋" w:hAnsi="仿宋" w:eastAsia="仿宋"/>
          <w:color w:val="000000"/>
          <w:kern w:val="0"/>
          <w:sz w:val="24"/>
          <w:szCs w:val="24"/>
          <w:lang w:val="zh-CN"/>
        </w:rPr>
        <w:t>以上高温烧成，整体保修期为5年。</w:t>
      </w:r>
    </w:p>
    <w:p>
      <w:pPr>
        <w:numPr>
          <w:ilvl w:val="0"/>
          <w:numId w:val="13"/>
        </w:numPr>
        <w:spacing w:before="156" w:beforeLines="50" w:after="156" w:afterLines="50"/>
        <w:outlineLvl w:val="0"/>
        <w:rPr>
          <w:rFonts w:ascii="仿宋" w:hAnsi="仿宋" w:eastAsia="仿宋"/>
          <w:b/>
          <w:sz w:val="24"/>
          <w:szCs w:val="24"/>
        </w:rPr>
      </w:pPr>
      <w:bookmarkStart w:id="6" w:name="_Toc2088154"/>
      <w:bookmarkStart w:id="7" w:name="_Toc67910764"/>
      <w:r>
        <w:rPr>
          <w:rFonts w:ascii="仿宋" w:hAnsi="仿宋" w:eastAsia="仿宋"/>
          <w:b/>
          <w:sz w:val="24"/>
          <w:szCs w:val="24"/>
        </w:rPr>
        <w:t>浴缸</w:t>
      </w:r>
      <w:bookmarkEnd w:id="6"/>
      <w:bookmarkEnd w:id="7"/>
    </w:p>
    <w:p>
      <w:pPr>
        <w:numPr>
          <w:ilvl w:val="0"/>
          <w:numId w:val="15"/>
        </w:numPr>
        <w:spacing w:before="156" w:beforeLines="50" w:after="156" w:afterLines="50"/>
        <w:outlineLvl w:val="0"/>
        <w:rPr>
          <w:rFonts w:ascii="仿宋" w:hAnsi="仿宋" w:eastAsia="仿宋"/>
          <w:b/>
          <w:sz w:val="24"/>
          <w:szCs w:val="24"/>
        </w:rPr>
      </w:pPr>
      <w:bookmarkStart w:id="8" w:name="_Toc67910765"/>
      <w:bookmarkStart w:id="9" w:name="_Toc2088155"/>
      <w:r>
        <w:rPr>
          <w:rFonts w:ascii="仿宋" w:hAnsi="仿宋" w:eastAsia="仿宋"/>
          <w:b/>
          <w:sz w:val="24"/>
          <w:szCs w:val="24"/>
        </w:rPr>
        <w:t>范围</w:t>
      </w:r>
      <w:bookmarkEnd w:id="8"/>
      <w:bookmarkEnd w:id="9"/>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本标准适用于铸铁搪瓷浴缸、铁板搪瓷浴缸和亚克力浴缸。</w:t>
      </w:r>
    </w:p>
    <w:p>
      <w:pPr>
        <w:numPr>
          <w:ilvl w:val="0"/>
          <w:numId w:val="15"/>
        </w:numPr>
        <w:spacing w:before="156" w:beforeLines="50" w:after="156" w:afterLines="50"/>
        <w:outlineLvl w:val="0"/>
        <w:rPr>
          <w:rFonts w:ascii="仿宋" w:hAnsi="仿宋" w:eastAsia="仿宋"/>
          <w:b/>
          <w:sz w:val="24"/>
          <w:szCs w:val="24"/>
        </w:rPr>
      </w:pPr>
      <w:bookmarkStart w:id="10" w:name="_Toc67910766"/>
      <w:bookmarkStart w:id="11" w:name="_Toc2088156"/>
      <w:r>
        <w:rPr>
          <w:rFonts w:ascii="仿宋" w:hAnsi="仿宋" w:eastAsia="仿宋"/>
          <w:b/>
          <w:sz w:val="24"/>
          <w:szCs w:val="24"/>
        </w:rPr>
        <w:t>技术要求</w:t>
      </w:r>
      <w:bookmarkEnd w:id="10"/>
      <w:bookmarkEnd w:id="11"/>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主要技术指标应满足下表中</w:t>
      </w:r>
      <w:r>
        <w:rPr>
          <w:rFonts w:hint="eastAsia" w:ascii="仿宋" w:hAnsi="仿宋" w:eastAsia="仿宋"/>
          <w:color w:val="000000"/>
          <w:kern w:val="0"/>
          <w:sz w:val="24"/>
          <w:szCs w:val="24"/>
          <w:lang w:val="zh-CN"/>
        </w:rPr>
        <w:t>盛和地产</w:t>
      </w:r>
      <w:r>
        <w:rPr>
          <w:rFonts w:ascii="仿宋" w:hAnsi="仿宋" w:eastAsia="仿宋"/>
          <w:color w:val="000000"/>
          <w:kern w:val="0"/>
          <w:sz w:val="24"/>
          <w:szCs w:val="24"/>
          <w:lang w:val="zh-CN"/>
        </w:rPr>
        <w:t>标准。国家或行业标准中有要求，但以下表中未列出的指标，应达到国家或行业标准的“合格品”标准。</w:t>
      </w:r>
    </w:p>
    <w:p>
      <w:pPr>
        <w:spacing w:line="360" w:lineRule="auto"/>
        <w:rPr>
          <w:rFonts w:ascii="仿宋" w:hAnsi="仿宋" w:eastAsia="仿宋"/>
          <w:color w:val="000000"/>
          <w:kern w:val="0"/>
          <w:sz w:val="24"/>
          <w:szCs w:val="24"/>
          <w:lang w:val="zh-CN"/>
        </w:rPr>
      </w:pPr>
      <w:r>
        <w:rPr>
          <w:rFonts w:ascii="仿宋" w:hAnsi="仿宋" w:eastAsia="仿宋"/>
          <w:b/>
          <w:sz w:val="24"/>
          <w:szCs w:val="24"/>
        </w:rPr>
        <w:t>（1）铸铁浴缸和钢板浴缸</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8"/>
        <w:gridCol w:w="2706"/>
        <w:gridCol w:w="955"/>
        <w:gridCol w:w="792"/>
        <w:gridCol w:w="957"/>
        <w:gridCol w:w="2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Merge w:val="restart"/>
            <w:vAlign w:val="center"/>
          </w:tcPr>
          <w:p>
            <w:pPr>
              <w:spacing w:line="300" w:lineRule="auto"/>
              <w:jc w:val="center"/>
              <w:rPr>
                <w:rFonts w:ascii="仿宋" w:hAnsi="仿宋" w:eastAsia="仿宋"/>
                <w:b/>
                <w:bCs/>
                <w:sz w:val="24"/>
                <w:szCs w:val="24"/>
              </w:rPr>
            </w:pPr>
            <w:r>
              <w:rPr>
                <w:rFonts w:ascii="仿宋" w:hAnsi="仿宋" w:eastAsia="仿宋"/>
                <w:b/>
                <w:bCs/>
                <w:sz w:val="24"/>
                <w:szCs w:val="24"/>
              </w:rPr>
              <w:t>项目名称</w:t>
            </w:r>
          </w:p>
        </w:tc>
        <w:tc>
          <w:tcPr>
            <w:tcW w:w="1414" w:type="pct"/>
            <w:vMerge w:val="restart"/>
            <w:vAlign w:val="center"/>
          </w:tcPr>
          <w:p>
            <w:pPr>
              <w:spacing w:line="300" w:lineRule="auto"/>
              <w:jc w:val="center"/>
              <w:rPr>
                <w:rFonts w:ascii="仿宋" w:hAnsi="仿宋" w:eastAsia="仿宋"/>
                <w:b/>
                <w:bCs/>
                <w:sz w:val="24"/>
                <w:szCs w:val="24"/>
              </w:rPr>
            </w:pPr>
            <w:r>
              <w:rPr>
                <w:rFonts w:ascii="仿宋" w:hAnsi="仿宋" w:eastAsia="仿宋"/>
                <w:b/>
                <w:bCs/>
                <w:kern w:val="0"/>
                <w:sz w:val="24"/>
                <w:szCs w:val="24"/>
                <w:lang w:val="zh-CN"/>
              </w:rPr>
              <w:t>《搪瓷浴盆》要求</w:t>
            </w:r>
          </w:p>
        </w:tc>
        <w:tc>
          <w:tcPr>
            <w:tcW w:w="1413" w:type="pct"/>
            <w:gridSpan w:val="3"/>
            <w:vAlign w:val="center"/>
          </w:tcPr>
          <w:p>
            <w:pPr>
              <w:spacing w:line="300" w:lineRule="auto"/>
              <w:jc w:val="center"/>
              <w:rPr>
                <w:rFonts w:ascii="仿宋" w:hAnsi="仿宋" w:eastAsia="仿宋"/>
                <w:b/>
                <w:bCs/>
                <w:sz w:val="24"/>
                <w:szCs w:val="24"/>
              </w:rPr>
            </w:pPr>
            <w:r>
              <w:rPr>
                <w:rFonts w:ascii="仿宋" w:hAnsi="仿宋" w:eastAsia="仿宋"/>
                <w:b/>
                <w:bCs/>
                <w:sz w:val="24"/>
                <w:szCs w:val="24"/>
              </w:rPr>
              <w:t>《非接触食物搪瓷制品》要求</w:t>
            </w:r>
          </w:p>
        </w:tc>
        <w:tc>
          <w:tcPr>
            <w:tcW w:w="1359" w:type="pct"/>
            <w:vMerge w:val="restart"/>
            <w:vAlign w:val="center"/>
          </w:tcPr>
          <w:p>
            <w:pPr>
              <w:spacing w:line="300" w:lineRule="auto"/>
              <w:jc w:val="center"/>
              <w:rPr>
                <w:rFonts w:ascii="仿宋" w:hAnsi="仿宋" w:eastAsia="仿宋"/>
                <w:b/>
                <w:bCs/>
                <w:sz w:val="24"/>
                <w:szCs w:val="24"/>
              </w:rPr>
            </w:pPr>
            <w:r>
              <w:rPr>
                <w:rFonts w:hint="eastAsia" w:ascii="仿宋" w:hAnsi="仿宋" w:eastAsia="仿宋"/>
                <w:b/>
                <w:bCs/>
                <w:sz w:val="24"/>
                <w:szCs w:val="24"/>
                <w:lang w:eastAsia="zh-CN"/>
              </w:rPr>
              <w:t>盛和地产</w:t>
            </w:r>
            <w:r>
              <w:rPr>
                <w:rFonts w:ascii="仿宋" w:hAnsi="仿宋" w:eastAsia="仿宋"/>
                <w:b/>
                <w:bCs/>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Merge w:val="continue"/>
            <w:vAlign w:val="center"/>
          </w:tcPr>
          <w:p>
            <w:pPr>
              <w:spacing w:line="300" w:lineRule="auto"/>
              <w:jc w:val="center"/>
              <w:rPr>
                <w:rFonts w:ascii="仿宋" w:hAnsi="仿宋" w:eastAsia="仿宋"/>
                <w:kern w:val="0"/>
                <w:sz w:val="24"/>
                <w:szCs w:val="24"/>
              </w:rPr>
            </w:pPr>
          </w:p>
        </w:tc>
        <w:tc>
          <w:tcPr>
            <w:tcW w:w="1414" w:type="pct"/>
            <w:vMerge w:val="continue"/>
            <w:vAlign w:val="center"/>
          </w:tcPr>
          <w:p>
            <w:pPr>
              <w:spacing w:line="300" w:lineRule="auto"/>
              <w:jc w:val="center"/>
              <w:rPr>
                <w:rFonts w:ascii="仿宋" w:hAnsi="仿宋" w:eastAsia="仿宋"/>
                <w:kern w:val="0"/>
                <w:sz w:val="24"/>
                <w:szCs w:val="24"/>
              </w:rPr>
            </w:pPr>
          </w:p>
        </w:tc>
        <w:tc>
          <w:tcPr>
            <w:tcW w:w="1413" w:type="pct"/>
            <w:gridSpan w:val="3"/>
            <w:vAlign w:val="center"/>
          </w:tcPr>
          <w:p>
            <w:pPr>
              <w:spacing w:line="300" w:lineRule="auto"/>
              <w:jc w:val="center"/>
              <w:rPr>
                <w:rFonts w:ascii="仿宋" w:hAnsi="仿宋" w:eastAsia="仿宋"/>
                <w:b/>
                <w:bCs/>
                <w:kern w:val="0"/>
                <w:sz w:val="24"/>
                <w:szCs w:val="24"/>
              </w:rPr>
            </w:pPr>
            <w:r>
              <w:rPr>
                <w:rFonts w:ascii="仿宋" w:hAnsi="仿宋" w:eastAsia="仿宋"/>
                <w:b/>
                <w:bCs/>
                <w:sz w:val="24"/>
                <w:szCs w:val="24"/>
              </w:rPr>
              <w:t>合格品</w:t>
            </w:r>
          </w:p>
        </w:tc>
        <w:tc>
          <w:tcPr>
            <w:tcW w:w="1359" w:type="pct"/>
            <w:vMerge w:val="continue"/>
            <w:vAlign w:val="center"/>
          </w:tcPr>
          <w:p>
            <w:pPr>
              <w:spacing w:line="300" w:lineRule="auto"/>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耐酸性</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可见面瓷釉经过室温柠檬酸溶液侵蚀性，应不小于二级</w:t>
            </w:r>
          </w:p>
        </w:tc>
        <w:tc>
          <w:tcPr>
            <w:tcW w:w="1413" w:type="pct"/>
            <w:gridSpan w:val="3"/>
            <w:vAlign w:val="center"/>
          </w:tcPr>
          <w:p>
            <w:pPr>
              <w:spacing w:line="300" w:lineRule="auto"/>
              <w:jc w:val="center"/>
              <w:rPr>
                <w:rFonts w:ascii="仿宋" w:hAnsi="仿宋" w:eastAsia="仿宋"/>
                <w:kern w:val="0"/>
                <w:sz w:val="24"/>
                <w:szCs w:val="24"/>
              </w:rPr>
            </w:pPr>
            <w:r>
              <w:rPr>
                <w:rFonts w:ascii="仿宋" w:hAnsi="仿宋" w:eastAsia="仿宋"/>
                <w:kern w:val="0"/>
                <w:sz w:val="24"/>
                <w:szCs w:val="24"/>
                <w:lang w:val="zh-CN"/>
              </w:rPr>
              <w:t>≥二级</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耐碱性</w:t>
            </w:r>
          </w:p>
        </w:tc>
        <w:tc>
          <w:tcPr>
            <w:tcW w:w="1414" w:type="pct"/>
            <w:vAlign w:val="center"/>
          </w:tcPr>
          <w:p>
            <w:pPr>
              <w:spacing w:line="300" w:lineRule="auto"/>
              <w:jc w:val="center"/>
              <w:rPr>
                <w:rFonts w:ascii="仿宋" w:hAnsi="仿宋" w:eastAsia="仿宋"/>
                <w:kern w:val="0"/>
                <w:sz w:val="24"/>
                <w:szCs w:val="24"/>
                <w:lang w:val="zh-CN"/>
              </w:rPr>
            </w:pPr>
            <w:r>
              <w:rPr>
                <w:rFonts w:ascii="仿宋" w:hAnsi="仿宋" w:eastAsia="仿宋"/>
                <w:kern w:val="0"/>
                <w:sz w:val="24"/>
                <w:szCs w:val="24"/>
                <w:lang w:val="zh-CN"/>
              </w:rPr>
              <w:t>可见面瓷釉经过6.14.1室温碳酸钠溶液侵蚀后，瓷釉表面不失光</w:t>
            </w:r>
          </w:p>
        </w:tc>
        <w:tc>
          <w:tcPr>
            <w:tcW w:w="1413" w:type="pct"/>
            <w:gridSpan w:val="3"/>
            <w:vAlign w:val="center"/>
          </w:tcPr>
          <w:p>
            <w:pPr>
              <w:spacing w:line="300" w:lineRule="auto"/>
              <w:jc w:val="center"/>
              <w:rPr>
                <w:rFonts w:ascii="仿宋" w:hAnsi="仿宋" w:eastAsia="仿宋"/>
                <w:sz w:val="24"/>
                <w:szCs w:val="24"/>
              </w:rPr>
            </w:pPr>
            <w:r>
              <w:rPr>
                <w:rFonts w:ascii="仿宋" w:hAnsi="仿宋" w:eastAsia="仿宋"/>
                <w:sz w:val="24"/>
                <w:szCs w:val="24"/>
              </w:rPr>
              <w:t>不失光</w:t>
            </w:r>
          </w:p>
        </w:tc>
        <w:tc>
          <w:tcPr>
            <w:tcW w:w="1359" w:type="pct"/>
            <w:vAlign w:val="center"/>
          </w:tcPr>
          <w:p>
            <w:pPr>
              <w:spacing w:line="300" w:lineRule="auto"/>
              <w:jc w:val="center"/>
              <w:rPr>
                <w:rFonts w:ascii="仿宋" w:hAnsi="仿宋" w:eastAsia="仿宋"/>
                <w:sz w:val="24"/>
                <w:szCs w:val="24"/>
              </w:rPr>
            </w:pPr>
            <w:r>
              <w:rPr>
                <w:rFonts w:ascii="仿宋" w:hAnsi="仿宋" w:eastAsia="仿宋"/>
                <w:sz w:val="24"/>
                <w:szCs w:val="24"/>
              </w:rPr>
              <w:t>不失光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瓷层厚度</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浴缸离边缘25mm以上部位厚度应不小于0.64mm</w:t>
            </w:r>
          </w:p>
        </w:tc>
        <w:tc>
          <w:tcPr>
            <w:tcW w:w="1413" w:type="pct"/>
            <w:gridSpan w:val="3"/>
            <w:vAlign w:val="center"/>
          </w:tcPr>
          <w:p>
            <w:pPr>
              <w:spacing w:line="300" w:lineRule="auto"/>
              <w:jc w:val="center"/>
              <w:rPr>
                <w:rFonts w:ascii="仿宋" w:hAnsi="仿宋" w:eastAsia="仿宋"/>
                <w:kern w:val="0"/>
                <w:sz w:val="24"/>
                <w:szCs w:val="24"/>
              </w:rPr>
            </w:pPr>
            <w:r>
              <w:rPr>
                <w:rFonts w:ascii="仿宋" w:hAnsi="仿宋" w:eastAsia="仿宋"/>
                <w:kern w:val="0"/>
                <w:sz w:val="24"/>
                <w:szCs w:val="24"/>
                <w:lang w:val="zh-CN"/>
              </w:rPr>
              <w:t>≥0.64mm</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sz w:val="24"/>
                <w:szCs w:val="24"/>
              </w:rPr>
              <w:t>光泽度</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w:t>
            </w:r>
            <w:r>
              <w:rPr>
                <w:rFonts w:ascii="仿宋" w:hAnsi="仿宋" w:eastAsia="仿宋"/>
                <w:sz w:val="24"/>
                <w:szCs w:val="24"/>
              </w:rPr>
              <w:t>90%</w:t>
            </w:r>
          </w:p>
        </w:tc>
        <w:tc>
          <w:tcPr>
            <w:tcW w:w="1413" w:type="pct"/>
            <w:gridSpan w:val="3"/>
            <w:vAlign w:val="center"/>
          </w:tcPr>
          <w:p>
            <w:pPr>
              <w:spacing w:line="300" w:lineRule="auto"/>
              <w:jc w:val="center"/>
              <w:rPr>
                <w:rFonts w:ascii="仿宋" w:hAnsi="仿宋" w:eastAsia="仿宋"/>
                <w:sz w:val="24"/>
                <w:szCs w:val="24"/>
              </w:rPr>
            </w:pPr>
            <w:r>
              <w:rPr>
                <w:rFonts w:ascii="仿宋" w:hAnsi="仿宋" w:eastAsia="仿宋"/>
                <w:kern w:val="0"/>
                <w:sz w:val="24"/>
                <w:szCs w:val="24"/>
              </w:rPr>
              <w:t>≥</w:t>
            </w:r>
            <w:r>
              <w:rPr>
                <w:rFonts w:ascii="仿宋" w:hAnsi="仿宋" w:eastAsia="仿宋"/>
                <w:sz w:val="24"/>
                <w:szCs w:val="24"/>
              </w:rPr>
              <w:t>90%</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sz w:val="24"/>
                <w:szCs w:val="24"/>
              </w:rPr>
              <w:t>耐温急变性</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≥100</w:t>
            </w:r>
            <w:r>
              <w:rPr>
                <w:rFonts w:hint="eastAsia" w:ascii="仿宋" w:hAnsi="仿宋" w:eastAsia="仿宋" w:cs="宋体"/>
                <w:kern w:val="0"/>
                <w:sz w:val="24"/>
                <w:szCs w:val="24"/>
              </w:rPr>
              <w:t>℃</w:t>
            </w:r>
            <w:r>
              <w:rPr>
                <w:rFonts w:ascii="仿宋" w:hAnsi="仿宋" w:eastAsia="仿宋"/>
                <w:kern w:val="0"/>
                <w:sz w:val="24"/>
                <w:szCs w:val="24"/>
              </w:rPr>
              <w:t>瓷面无裂纹、不脱瓷</w:t>
            </w:r>
          </w:p>
        </w:tc>
        <w:tc>
          <w:tcPr>
            <w:tcW w:w="1413" w:type="pct"/>
            <w:gridSpan w:val="3"/>
            <w:vAlign w:val="center"/>
          </w:tcPr>
          <w:p>
            <w:pPr>
              <w:spacing w:line="300" w:lineRule="auto"/>
              <w:jc w:val="center"/>
              <w:rPr>
                <w:rFonts w:ascii="仿宋" w:hAnsi="仿宋" w:eastAsia="仿宋"/>
                <w:sz w:val="24"/>
                <w:szCs w:val="24"/>
              </w:rPr>
            </w:pPr>
            <w:r>
              <w:rPr>
                <w:rFonts w:ascii="仿宋" w:hAnsi="仿宋" w:eastAsia="仿宋"/>
                <w:kern w:val="0"/>
                <w:sz w:val="24"/>
                <w:szCs w:val="24"/>
              </w:rPr>
              <w:t>≥100</w:t>
            </w:r>
            <w:r>
              <w:rPr>
                <w:rFonts w:hint="eastAsia" w:ascii="仿宋" w:hAnsi="仿宋" w:eastAsia="仿宋" w:cs="宋体"/>
                <w:kern w:val="0"/>
                <w:sz w:val="24"/>
                <w:szCs w:val="24"/>
              </w:rPr>
              <w:t>℃</w:t>
            </w:r>
            <w:r>
              <w:rPr>
                <w:rFonts w:ascii="仿宋" w:hAnsi="仿宋" w:eastAsia="仿宋"/>
                <w:kern w:val="0"/>
                <w:sz w:val="24"/>
                <w:szCs w:val="24"/>
              </w:rPr>
              <w:t>瓷面无裂纹、不脱瓷</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≥100</w:t>
            </w:r>
            <w:r>
              <w:rPr>
                <w:rFonts w:hint="eastAsia" w:ascii="仿宋" w:hAnsi="仿宋" w:eastAsia="仿宋" w:cs="宋体"/>
                <w:kern w:val="0"/>
                <w:sz w:val="24"/>
                <w:szCs w:val="24"/>
              </w:rPr>
              <w:t>℃</w:t>
            </w:r>
            <w:r>
              <w:rPr>
                <w:rFonts w:ascii="仿宋" w:hAnsi="仿宋" w:eastAsia="仿宋"/>
                <w:kern w:val="0"/>
                <w:sz w:val="24"/>
                <w:szCs w:val="24"/>
              </w:rPr>
              <w:t>瓷面无裂纹、不脱瓷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耐冲击性</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不脱瓷</w:t>
            </w:r>
          </w:p>
        </w:tc>
        <w:tc>
          <w:tcPr>
            <w:tcW w:w="499" w:type="pct"/>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无裂</w:t>
            </w:r>
          </w:p>
        </w:tc>
        <w:tc>
          <w:tcPr>
            <w:tcW w:w="414" w:type="pct"/>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微裂</w:t>
            </w:r>
          </w:p>
        </w:tc>
        <w:tc>
          <w:tcPr>
            <w:tcW w:w="500" w:type="pct"/>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不脱瓷</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不脱瓷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抗负载性</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无裂纹、不脱瓷</w:t>
            </w:r>
          </w:p>
        </w:tc>
        <w:tc>
          <w:tcPr>
            <w:tcW w:w="1413" w:type="pct"/>
            <w:gridSpan w:val="3"/>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无裂</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rPr>
              <w:t>无裂纹、不脱瓷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耐磨性</w:t>
            </w:r>
          </w:p>
        </w:tc>
        <w:tc>
          <w:tcPr>
            <w:tcW w:w="1414"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无擦伤痕迹</w:t>
            </w:r>
          </w:p>
        </w:tc>
        <w:tc>
          <w:tcPr>
            <w:tcW w:w="1413" w:type="pct"/>
            <w:gridSpan w:val="3"/>
            <w:vAlign w:val="center"/>
          </w:tcPr>
          <w:p>
            <w:pPr>
              <w:spacing w:line="300" w:lineRule="auto"/>
              <w:jc w:val="center"/>
              <w:rPr>
                <w:rFonts w:ascii="仿宋" w:hAnsi="仿宋" w:eastAsia="仿宋"/>
                <w:kern w:val="0"/>
                <w:sz w:val="24"/>
                <w:szCs w:val="24"/>
                <w:lang w:val="zh-CN"/>
              </w:rPr>
            </w:pPr>
            <w:r>
              <w:rPr>
                <w:rFonts w:ascii="仿宋" w:hAnsi="仿宋" w:eastAsia="仿宋"/>
                <w:kern w:val="0"/>
                <w:sz w:val="24"/>
                <w:szCs w:val="24"/>
                <w:lang w:val="zh-CN"/>
              </w:rPr>
              <w:t>无擦伤痕迹</w:t>
            </w:r>
          </w:p>
        </w:tc>
        <w:tc>
          <w:tcPr>
            <w:tcW w:w="1359" w:type="pct"/>
            <w:vAlign w:val="center"/>
          </w:tcPr>
          <w:p>
            <w:pPr>
              <w:spacing w:line="300" w:lineRule="auto"/>
              <w:jc w:val="center"/>
              <w:rPr>
                <w:rFonts w:ascii="仿宋" w:hAnsi="仿宋" w:eastAsia="仿宋"/>
                <w:sz w:val="24"/>
                <w:szCs w:val="24"/>
              </w:rPr>
            </w:pPr>
            <w:r>
              <w:rPr>
                <w:rFonts w:ascii="仿宋" w:hAnsi="仿宋" w:eastAsia="仿宋"/>
                <w:kern w:val="0"/>
                <w:sz w:val="24"/>
                <w:szCs w:val="24"/>
                <w:lang w:val="zh-CN"/>
              </w:rPr>
              <w:t>无擦伤痕迹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814" w:type="pct"/>
            <w:vAlign w:val="center"/>
          </w:tcPr>
          <w:p>
            <w:pPr>
              <w:spacing w:line="300" w:lineRule="auto"/>
              <w:jc w:val="center"/>
              <w:rPr>
                <w:rFonts w:ascii="仿宋" w:hAnsi="仿宋" w:eastAsia="仿宋"/>
                <w:sz w:val="24"/>
                <w:szCs w:val="24"/>
              </w:rPr>
            </w:pPr>
            <w:r>
              <w:rPr>
                <w:rFonts w:ascii="仿宋" w:hAnsi="仿宋" w:eastAsia="仿宋"/>
                <w:sz w:val="24"/>
                <w:szCs w:val="24"/>
              </w:rPr>
              <w:t>缺陷允许范围</w:t>
            </w:r>
          </w:p>
        </w:tc>
        <w:tc>
          <w:tcPr>
            <w:tcW w:w="1414" w:type="pct"/>
            <w:vAlign w:val="center"/>
          </w:tcPr>
          <w:p>
            <w:pPr>
              <w:spacing w:line="300" w:lineRule="auto"/>
              <w:jc w:val="center"/>
              <w:rPr>
                <w:rFonts w:ascii="仿宋" w:hAnsi="仿宋" w:eastAsia="仿宋"/>
                <w:kern w:val="0"/>
                <w:sz w:val="24"/>
                <w:szCs w:val="24"/>
                <w:lang w:val="zh-CN"/>
              </w:rPr>
            </w:pPr>
            <w:r>
              <w:rPr>
                <w:rFonts w:ascii="仿宋" w:hAnsi="仿宋" w:eastAsia="仿宋"/>
                <w:sz w:val="24"/>
                <w:szCs w:val="24"/>
              </w:rPr>
              <w:t>表面不允许有鱼鳞爆、裂纹、剥瓷、针孔、砂眼、凹凸点粒等</w:t>
            </w:r>
          </w:p>
        </w:tc>
        <w:tc>
          <w:tcPr>
            <w:tcW w:w="1413" w:type="pct"/>
            <w:gridSpan w:val="3"/>
            <w:vAlign w:val="center"/>
          </w:tcPr>
          <w:p>
            <w:pPr>
              <w:spacing w:line="300" w:lineRule="auto"/>
              <w:jc w:val="center"/>
              <w:rPr>
                <w:rFonts w:ascii="仿宋" w:hAnsi="仿宋" w:eastAsia="仿宋"/>
                <w:kern w:val="0"/>
                <w:sz w:val="24"/>
                <w:szCs w:val="24"/>
                <w:lang w:val="zh-CN"/>
              </w:rPr>
            </w:pPr>
            <w:r>
              <w:rPr>
                <w:rFonts w:ascii="仿宋" w:hAnsi="仿宋" w:eastAsia="仿宋"/>
                <w:sz w:val="24"/>
                <w:szCs w:val="24"/>
              </w:rPr>
              <w:t>表面不允许有鱼鳞爆、裂纹、剥瓷、针孔、砂眼、凹凸点粒等</w:t>
            </w:r>
          </w:p>
        </w:tc>
        <w:tc>
          <w:tcPr>
            <w:tcW w:w="1359" w:type="pct"/>
            <w:vAlign w:val="center"/>
          </w:tcPr>
          <w:p>
            <w:pPr>
              <w:spacing w:line="300" w:lineRule="auto"/>
              <w:jc w:val="center"/>
              <w:rPr>
                <w:rFonts w:ascii="仿宋" w:hAnsi="仿宋" w:eastAsia="仿宋"/>
                <w:kern w:val="0"/>
                <w:sz w:val="24"/>
                <w:szCs w:val="24"/>
                <w:lang w:val="zh-CN"/>
              </w:rPr>
            </w:pPr>
            <w:r>
              <w:rPr>
                <w:rFonts w:ascii="仿宋" w:hAnsi="仿宋" w:eastAsia="仿宋"/>
                <w:sz w:val="24"/>
                <w:szCs w:val="24"/>
              </w:rPr>
              <w:t>表面不允许有鱼鳞爆、裂纹、剥瓷、针孔、砂眼、凹凸点粒</w:t>
            </w:r>
          </w:p>
        </w:tc>
      </w:tr>
    </w:tbl>
    <w:p>
      <w:pPr>
        <w:spacing w:line="360" w:lineRule="auto"/>
        <w:ind w:firstLine="540" w:firstLineChars="225"/>
        <w:rPr>
          <w:rFonts w:ascii="仿宋" w:hAnsi="仿宋" w:eastAsia="仿宋"/>
          <w:color w:val="000000"/>
          <w:sz w:val="24"/>
          <w:szCs w:val="24"/>
        </w:rPr>
      </w:pPr>
    </w:p>
    <w:p>
      <w:pPr>
        <w:rPr>
          <w:rFonts w:ascii="仿宋" w:hAnsi="仿宋" w:eastAsia="仿宋"/>
          <w:b/>
          <w:sz w:val="24"/>
          <w:szCs w:val="24"/>
        </w:rPr>
      </w:pPr>
      <w:r>
        <w:rPr>
          <w:rFonts w:ascii="仿宋" w:hAnsi="仿宋" w:eastAsia="仿宋"/>
          <w:b/>
          <w:sz w:val="24"/>
          <w:szCs w:val="24"/>
        </w:rPr>
        <w:t>（2）压克力浴缸</w:t>
      </w:r>
    </w:p>
    <w:tbl>
      <w:tblPr>
        <w:tblStyle w:val="3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3240"/>
        <w:gridCol w:w="3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088"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sz w:val="24"/>
                <w:szCs w:val="24"/>
              </w:rPr>
              <w:t>项目名称</w:t>
            </w:r>
          </w:p>
        </w:tc>
        <w:tc>
          <w:tcPr>
            <w:tcW w:w="3240"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kern w:val="0"/>
                <w:sz w:val="24"/>
                <w:szCs w:val="24"/>
                <w:lang w:val="zh-CN"/>
              </w:rPr>
              <w:t>《</w:t>
            </w:r>
            <w:r>
              <w:rPr>
                <w:rFonts w:ascii="仿宋" w:hAnsi="仿宋" w:eastAsia="仿宋"/>
                <w:b/>
                <w:bCs/>
                <w:color w:val="000000"/>
                <w:sz w:val="24"/>
                <w:szCs w:val="24"/>
              </w:rPr>
              <w:t>玻璃纤维增强塑料浴缸</w:t>
            </w:r>
            <w:r>
              <w:rPr>
                <w:rFonts w:ascii="仿宋" w:hAnsi="仿宋" w:eastAsia="仿宋"/>
                <w:b/>
                <w:bCs/>
                <w:color w:val="000000"/>
                <w:kern w:val="0"/>
                <w:sz w:val="24"/>
                <w:szCs w:val="24"/>
                <w:lang w:val="zh-CN"/>
              </w:rPr>
              <w:t>》要求</w:t>
            </w:r>
          </w:p>
        </w:tc>
        <w:tc>
          <w:tcPr>
            <w:tcW w:w="3194" w:type="dxa"/>
            <w:vAlign w:val="center"/>
          </w:tcPr>
          <w:p>
            <w:pPr>
              <w:spacing w:line="300" w:lineRule="auto"/>
              <w:jc w:val="center"/>
              <w:rPr>
                <w:rFonts w:ascii="仿宋" w:hAnsi="仿宋" w:eastAsia="仿宋"/>
                <w:color w:val="000000"/>
                <w:sz w:val="24"/>
                <w:szCs w:val="24"/>
              </w:rPr>
            </w:pPr>
            <w:r>
              <w:rPr>
                <w:rFonts w:hint="eastAsia" w:ascii="仿宋" w:hAnsi="仿宋" w:eastAsia="仿宋"/>
                <w:b/>
                <w:bCs/>
                <w:color w:val="000000"/>
                <w:sz w:val="24"/>
                <w:szCs w:val="24"/>
                <w:lang w:eastAsia="zh-CN"/>
              </w:rPr>
              <w:t>盛和地产</w:t>
            </w:r>
            <w:r>
              <w:rPr>
                <w:rFonts w:ascii="仿宋" w:hAnsi="仿宋" w:eastAsia="仿宋"/>
                <w:b/>
                <w:bCs/>
                <w:color w:val="00000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088" w:type="dxa"/>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kern w:val="0"/>
                <w:sz w:val="24"/>
                <w:szCs w:val="24"/>
                <w:lang w:val="zh-CN"/>
              </w:rPr>
              <w:t>长度偏差</w:t>
            </w:r>
          </w:p>
        </w:tc>
        <w:tc>
          <w:tcPr>
            <w:tcW w:w="3240" w:type="dxa"/>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kern w:val="0"/>
                <w:sz w:val="24"/>
                <w:szCs w:val="24"/>
                <w:lang w:val="zh-CN"/>
              </w:rPr>
              <w:t>-10~5mm</w:t>
            </w:r>
          </w:p>
        </w:tc>
        <w:tc>
          <w:tcPr>
            <w:tcW w:w="3194" w:type="dxa"/>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kern w:val="0"/>
                <w:sz w:val="24"/>
                <w:szCs w:val="24"/>
                <w:lang w:val="zh-CN"/>
              </w:rPr>
              <w:t>-10~5mm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缺陷允许范围</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不得有小孔、皱纹、裂纹、气泡等</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不得有小孔、皱纹、裂纹、气泡等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耐污染性</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色差</w:t>
            </w:r>
            <w:r>
              <w:rPr>
                <w:rFonts w:ascii="仿宋" w:hAnsi="仿宋" w:eastAsia="仿宋" w:cs="Cambria Math"/>
                <w:color w:val="000000"/>
                <w:sz w:val="24"/>
                <w:szCs w:val="24"/>
              </w:rPr>
              <w:t>△</w:t>
            </w:r>
            <w:r>
              <w:rPr>
                <w:rFonts w:ascii="仿宋" w:hAnsi="仿宋" w:eastAsia="仿宋"/>
                <w:color w:val="000000"/>
                <w:sz w:val="24"/>
                <w:szCs w:val="24"/>
              </w:rPr>
              <w:t>E≤3.5</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色差</w:t>
            </w:r>
            <w:r>
              <w:rPr>
                <w:rFonts w:ascii="仿宋" w:hAnsi="仿宋" w:eastAsia="仿宋" w:cs="Cambria Math"/>
                <w:color w:val="000000"/>
                <w:sz w:val="24"/>
                <w:szCs w:val="24"/>
              </w:rPr>
              <w:t>△</w:t>
            </w:r>
            <w:r>
              <w:rPr>
                <w:rFonts w:ascii="仿宋" w:hAnsi="仿宋" w:eastAsia="仿宋"/>
                <w:color w:val="000000"/>
                <w:sz w:val="24"/>
                <w:szCs w:val="24"/>
              </w:rPr>
              <w:t>E≤3.5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巴氏硬度</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≥40</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kern w:val="0"/>
                <w:sz w:val="24"/>
                <w:szCs w:val="24"/>
                <w:lang w:val="zh-CN"/>
              </w:rPr>
              <w:t>耐冲击性</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不应有裂纹或其它明显损坏</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不应有裂纹或其它明显损坏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kern w:val="0"/>
                <w:sz w:val="24"/>
                <w:szCs w:val="24"/>
                <w:lang w:val="zh-CN"/>
              </w:rPr>
              <w:t>耐化学腐蚀性</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应无永久腐蚀或变形</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应无永久腐蚀或变形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滞留水单块面积</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≤100cm</w:t>
            </w:r>
            <w:r>
              <w:rPr>
                <w:rFonts w:ascii="仿宋" w:hAnsi="仿宋" w:eastAsia="仿宋"/>
                <w:color w:val="000000"/>
                <w:sz w:val="24"/>
                <w:szCs w:val="24"/>
                <w:vertAlign w:val="superscript"/>
              </w:rPr>
              <w:t>2</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≤100cm</w:t>
            </w:r>
            <w:r>
              <w:rPr>
                <w:rFonts w:ascii="仿宋" w:hAnsi="仿宋" w:eastAsia="仿宋"/>
                <w:color w:val="000000"/>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08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满水变形</w:t>
            </w:r>
          </w:p>
        </w:tc>
        <w:tc>
          <w:tcPr>
            <w:tcW w:w="3240"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中央小于2mm，排水口小于1mm</w:t>
            </w:r>
          </w:p>
        </w:tc>
        <w:tc>
          <w:tcPr>
            <w:tcW w:w="3194"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中央小于2mm，排水口小于1mm</w:t>
            </w:r>
          </w:p>
        </w:tc>
      </w:tr>
    </w:tbl>
    <w:p>
      <w:pPr>
        <w:numPr>
          <w:ilvl w:val="0"/>
          <w:numId w:val="13"/>
        </w:numPr>
        <w:spacing w:before="156" w:beforeLines="50" w:after="156" w:afterLines="50"/>
        <w:outlineLvl w:val="0"/>
        <w:rPr>
          <w:rFonts w:ascii="仿宋" w:hAnsi="仿宋" w:eastAsia="仿宋"/>
          <w:b/>
          <w:sz w:val="24"/>
          <w:szCs w:val="24"/>
        </w:rPr>
      </w:pPr>
      <w:bookmarkStart w:id="12" w:name="_Toc2088157"/>
      <w:bookmarkStart w:id="13" w:name="_Toc67910767"/>
      <w:r>
        <w:rPr>
          <w:rFonts w:ascii="仿宋" w:hAnsi="仿宋" w:eastAsia="仿宋"/>
          <w:b/>
          <w:sz w:val="24"/>
          <w:szCs w:val="24"/>
        </w:rPr>
        <w:t>龙头</w:t>
      </w:r>
      <w:bookmarkEnd w:id="12"/>
      <w:bookmarkEnd w:id="13"/>
    </w:p>
    <w:p>
      <w:pPr>
        <w:numPr>
          <w:ilvl w:val="0"/>
          <w:numId w:val="16"/>
        </w:numPr>
        <w:spacing w:before="156" w:beforeLines="50" w:after="156" w:afterLines="50"/>
        <w:outlineLvl w:val="0"/>
        <w:rPr>
          <w:rFonts w:ascii="仿宋" w:hAnsi="仿宋" w:eastAsia="仿宋"/>
          <w:b/>
          <w:sz w:val="24"/>
          <w:szCs w:val="24"/>
        </w:rPr>
      </w:pPr>
      <w:bookmarkStart w:id="14" w:name="_Toc2088158"/>
      <w:bookmarkStart w:id="15" w:name="_Toc67910768"/>
      <w:r>
        <w:rPr>
          <w:rFonts w:ascii="仿宋" w:hAnsi="仿宋" w:eastAsia="仿宋"/>
          <w:b/>
          <w:sz w:val="24"/>
          <w:szCs w:val="24"/>
        </w:rPr>
        <w:t>范围</w:t>
      </w:r>
      <w:bookmarkEnd w:id="14"/>
      <w:bookmarkEnd w:id="15"/>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本标准适用于安装在建筑物内的冷、热水供水管末端、工作压力（静压）不大1.0MPa介质温度为4</w:t>
      </w:r>
      <w:r>
        <w:rPr>
          <w:rFonts w:hint="eastAsia" w:ascii="仿宋" w:hAnsi="仿宋" w:eastAsia="仿宋" w:cs="宋体"/>
          <w:color w:val="000000"/>
          <w:kern w:val="0"/>
          <w:sz w:val="24"/>
          <w:szCs w:val="24"/>
          <w:lang w:val="zh-CN"/>
        </w:rPr>
        <w:t>℃</w:t>
      </w:r>
      <w:r>
        <w:rPr>
          <w:rFonts w:hint="eastAsia" w:ascii="仿宋" w:hAnsi="仿宋" w:eastAsia="仿宋"/>
          <w:color w:val="000000"/>
          <w:kern w:val="0"/>
          <w:sz w:val="24"/>
          <w:szCs w:val="24"/>
          <w:lang w:val="zh-CN"/>
        </w:rPr>
        <w:t>~</w:t>
      </w:r>
      <w:r>
        <w:rPr>
          <w:rFonts w:ascii="仿宋" w:hAnsi="仿宋" w:eastAsia="仿宋"/>
          <w:color w:val="000000"/>
          <w:kern w:val="0"/>
          <w:sz w:val="24"/>
          <w:szCs w:val="24"/>
          <w:lang w:val="zh-CN"/>
        </w:rPr>
        <w:t>90</w:t>
      </w:r>
      <w:r>
        <w:rPr>
          <w:rFonts w:hint="eastAsia" w:ascii="仿宋" w:hAnsi="仿宋" w:eastAsia="仿宋" w:cs="宋体"/>
          <w:color w:val="000000"/>
          <w:kern w:val="0"/>
          <w:sz w:val="24"/>
          <w:szCs w:val="24"/>
          <w:lang w:val="zh-CN"/>
        </w:rPr>
        <w:t>℃</w:t>
      </w:r>
      <w:r>
        <w:rPr>
          <w:rFonts w:ascii="仿宋" w:hAnsi="仿宋" w:eastAsia="仿宋"/>
          <w:color w:val="000000"/>
          <w:kern w:val="0"/>
          <w:sz w:val="24"/>
          <w:szCs w:val="24"/>
          <w:lang w:val="zh-CN"/>
        </w:rPr>
        <w:t>的各类水嘴。</w:t>
      </w:r>
    </w:p>
    <w:p>
      <w:pPr>
        <w:numPr>
          <w:ilvl w:val="0"/>
          <w:numId w:val="16"/>
        </w:numPr>
        <w:spacing w:before="156" w:beforeLines="50" w:after="156" w:afterLines="50"/>
        <w:outlineLvl w:val="0"/>
        <w:rPr>
          <w:rFonts w:ascii="仿宋" w:hAnsi="仿宋" w:eastAsia="仿宋"/>
          <w:b/>
          <w:sz w:val="24"/>
          <w:szCs w:val="24"/>
        </w:rPr>
      </w:pPr>
      <w:bookmarkStart w:id="16" w:name="_Toc2088159"/>
      <w:bookmarkStart w:id="17" w:name="_Toc67910769"/>
      <w:r>
        <w:rPr>
          <w:rFonts w:ascii="仿宋" w:hAnsi="仿宋" w:eastAsia="仿宋"/>
          <w:b/>
          <w:sz w:val="24"/>
          <w:szCs w:val="24"/>
        </w:rPr>
        <w:t>技术要求</w:t>
      </w:r>
      <w:bookmarkEnd w:id="16"/>
      <w:bookmarkEnd w:id="17"/>
    </w:p>
    <w:p>
      <w:pPr>
        <w:spacing w:line="360" w:lineRule="auto"/>
        <w:ind w:firstLine="480" w:firstLineChars="200"/>
        <w:rPr>
          <w:rFonts w:ascii="仿宋" w:hAnsi="仿宋" w:eastAsia="仿宋"/>
          <w:color w:val="000000"/>
          <w:sz w:val="24"/>
          <w:szCs w:val="24"/>
        </w:rPr>
      </w:pPr>
      <w:r>
        <w:rPr>
          <w:rFonts w:ascii="仿宋" w:hAnsi="仿宋" w:eastAsia="仿宋"/>
          <w:color w:val="000000"/>
          <w:kern w:val="0"/>
          <w:sz w:val="24"/>
          <w:szCs w:val="24"/>
          <w:lang w:val="zh-CN"/>
        </w:rPr>
        <w:t>主要技术指标应满足下表中</w:t>
      </w:r>
      <w:r>
        <w:rPr>
          <w:rFonts w:hint="eastAsia" w:ascii="仿宋" w:hAnsi="仿宋" w:eastAsia="仿宋"/>
          <w:color w:val="000000"/>
          <w:kern w:val="0"/>
          <w:sz w:val="24"/>
          <w:szCs w:val="24"/>
          <w:lang w:val="zh-CN"/>
        </w:rPr>
        <w:t>盛和地产</w:t>
      </w:r>
      <w:r>
        <w:rPr>
          <w:rFonts w:ascii="仿宋" w:hAnsi="仿宋" w:eastAsia="仿宋"/>
          <w:color w:val="000000"/>
          <w:kern w:val="0"/>
          <w:sz w:val="24"/>
          <w:szCs w:val="24"/>
          <w:lang w:val="zh-CN"/>
        </w:rPr>
        <w:t>标准。国家或行业标准中有要求，但以下表中未列出的指标，应达到国家或行业标准的“合格品”标准。</w:t>
      </w:r>
    </w:p>
    <w:tbl>
      <w:tblPr>
        <w:tblStyle w:val="3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122"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sz w:val="24"/>
                <w:szCs w:val="24"/>
              </w:rPr>
              <w:t>项目名称</w:t>
            </w:r>
          </w:p>
        </w:tc>
        <w:tc>
          <w:tcPr>
            <w:tcW w:w="3118"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kern w:val="0"/>
                <w:sz w:val="24"/>
                <w:szCs w:val="24"/>
                <w:lang w:val="zh-CN"/>
              </w:rPr>
              <w:t>《陶瓷片密封水嘴》要求</w:t>
            </w:r>
          </w:p>
        </w:tc>
        <w:tc>
          <w:tcPr>
            <w:tcW w:w="3169" w:type="dxa"/>
            <w:vAlign w:val="center"/>
          </w:tcPr>
          <w:p>
            <w:pPr>
              <w:spacing w:line="300" w:lineRule="auto"/>
              <w:jc w:val="center"/>
              <w:rPr>
                <w:rFonts w:ascii="仿宋" w:hAnsi="仿宋" w:eastAsia="仿宋"/>
                <w:b/>
                <w:bCs/>
                <w:color w:val="000000"/>
                <w:sz w:val="24"/>
                <w:szCs w:val="24"/>
              </w:rPr>
            </w:pPr>
            <w:r>
              <w:rPr>
                <w:rFonts w:hint="eastAsia" w:ascii="仿宋" w:hAnsi="仿宋" w:eastAsia="仿宋"/>
                <w:b/>
                <w:bCs/>
                <w:color w:val="000000"/>
                <w:sz w:val="24"/>
                <w:szCs w:val="24"/>
                <w:lang w:eastAsia="zh-CN"/>
              </w:rPr>
              <w:t>盛和地产</w:t>
            </w:r>
            <w:r>
              <w:rPr>
                <w:rFonts w:ascii="仿宋" w:hAnsi="仿宋" w:eastAsia="仿宋"/>
                <w:b/>
                <w:bCs/>
                <w:color w:val="00000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陶瓷片阀芯扭距</w:t>
            </w:r>
          </w:p>
        </w:tc>
        <w:tc>
          <w:tcPr>
            <w:tcW w:w="3118" w:type="dxa"/>
            <w:vAlign w:val="center"/>
          </w:tcPr>
          <w:p>
            <w:pPr>
              <w:spacing w:line="300" w:lineRule="auto"/>
              <w:jc w:val="center"/>
              <w:rPr>
                <w:rFonts w:ascii="仿宋" w:hAnsi="仿宋" w:eastAsia="仿宋"/>
                <w:sz w:val="24"/>
                <w:szCs w:val="24"/>
              </w:rPr>
            </w:pPr>
            <w:r>
              <w:rPr>
                <w:rFonts w:ascii="仿宋" w:hAnsi="仿宋" w:eastAsia="仿宋"/>
                <w:kern w:val="0"/>
                <w:sz w:val="24"/>
                <w:szCs w:val="24"/>
              </w:rPr>
              <w:t>≥6Nm无损坏</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kern w:val="0"/>
                <w:sz w:val="24"/>
                <w:szCs w:val="24"/>
              </w:rPr>
              <w:t>≥6Nm无损坏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进水部位（阀座下方）强度性能</w:t>
            </w:r>
          </w:p>
        </w:tc>
        <w:tc>
          <w:tcPr>
            <w:tcW w:w="3118" w:type="dxa"/>
            <w:vAlign w:val="center"/>
          </w:tcPr>
          <w:p>
            <w:pPr>
              <w:spacing w:line="300" w:lineRule="auto"/>
              <w:jc w:val="center"/>
              <w:rPr>
                <w:rFonts w:ascii="仿宋" w:hAnsi="仿宋" w:eastAsia="仿宋"/>
                <w:sz w:val="24"/>
                <w:szCs w:val="24"/>
              </w:rPr>
            </w:pPr>
            <w:r>
              <w:rPr>
                <w:rFonts w:ascii="仿宋" w:hAnsi="仿宋" w:eastAsia="仿宋"/>
                <w:sz w:val="24"/>
                <w:szCs w:val="24"/>
              </w:rPr>
              <w:t>2.5±0.05Mpa，关闭阀芯，稳压60±5s，阀芯上游的任何零部件无永久性变形</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2.5Mpa，关闭阀芯，稳压60s，阀体无变形、无渗漏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出水部位（阀座上方）强度性能</w:t>
            </w:r>
          </w:p>
        </w:tc>
        <w:tc>
          <w:tcPr>
            <w:tcW w:w="3118" w:type="dxa"/>
            <w:vAlign w:val="center"/>
          </w:tcPr>
          <w:p>
            <w:pPr>
              <w:spacing w:line="300" w:lineRule="auto"/>
              <w:jc w:val="center"/>
              <w:rPr>
                <w:rFonts w:ascii="仿宋" w:hAnsi="仿宋" w:eastAsia="仿宋"/>
                <w:sz w:val="24"/>
                <w:szCs w:val="24"/>
              </w:rPr>
            </w:pPr>
            <w:r>
              <w:rPr>
                <w:rFonts w:ascii="仿宋" w:hAnsi="仿宋" w:eastAsia="仿宋"/>
                <w:sz w:val="24"/>
                <w:szCs w:val="24"/>
              </w:rPr>
              <w:t>0.4±0.02Mpa（不带流量调节器的水嘴流量为0.4±0.04L/s时的压力），打开阀芯，稳压60±5s，阀芯下游的任何零部件无永久性变形</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0.4Mpa，打开阀芯，堵住出水口，稳压60s阀体无渗漏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阀芯密封性能</w:t>
            </w:r>
          </w:p>
        </w:tc>
        <w:tc>
          <w:tcPr>
            <w:tcW w:w="3118" w:type="dxa"/>
            <w:vAlign w:val="center"/>
          </w:tcPr>
          <w:p>
            <w:pPr>
              <w:spacing w:line="300" w:lineRule="auto"/>
              <w:jc w:val="center"/>
              <w:rPr>
                <w:rFonts w:ascii="仿宋" w:hAnsi="仿宋" w:eastAsia="仿宋"/>
                <w:sz w:val="24"/>
                <w:szCs w:val="24"/>
              </w:rPr>
            </w:pPr>
            <w:r>
              <w:rPr>
                <w:rFonts w:ascii="仿宋" w:hAnsi="仿宋" w:eastAsia="仿宋"/>
                <w:sz w:val="24"/>
                <w:szCs w:val="24"/>
              </w:rPr>
              <w:t>阀芯开，转换开关处于未切换状态，出水口打开，分别在0.4±0.02Mpa、0.05±0.01Mpa冷水压力条件下，保持60±5s，出水口无渗漏。</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0.05Mpa，关闭阀芯，稳压60s，出水口无渗漏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冷、热水隔墙密封性能</w:t>
            </w:r>
          </w:p>
        </w:tc>
        <w:tc>
          <w:tcPr>
            <w:tcW w:w="3118" w:type="dxa"/>
            <w:vAlign w:val="center"/>
          </w:tcPr>
          <w:p>
            <w:pPr>
              <w:spacing w:line="300" w:lineRule="auto"/>
              <w:jc w:val="center"/>
              <w:rPr>
                <w:rFonts w:ascii="仿宋" w:hAnsi="仿宋" w:eastAsia="仿宋"/>
                <w:sz w:val="24"/>
                <w:szCs w:val="24"/>
              </w:rPr>
            </w:pPr>
            <w:r>
              <w:rPr>
                <w:rFonts w:ascii="仿宋" w:hAnsi="仿宋" w:eastAsia="仿宋"/>
                <w:sz w:val="24"/>
                <w:szCs w:val="24"/>
              </w:rPr>
              <w:t>阀芯开，转换开关处于未切换状态，出水口打开，分别在0.4±0.02Mpa、0.05±0.01Mpa冷水压力条件下，保持60±5s，出水口无渗漏。</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从一个进水口引入0.4Mpa的水压，稳压60s，另一进水口无渗漏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盐雾试验</w:t>
            </w:r>
          </w:p>
        </w:tc>
        <w:tc>
          <w:tcPr>
            <w:tcW w:w="3118" w:type="dxa"/>
            <w:vAlign w:val="center"/>
          </w:tcPr>
          <w:p>
            <w:pPr>
              <w:widowControl/>
              <w:spacing w:line="300" w:lineRule="auto"/>
              <w:jc w:val="center"/>
              <w:rPr>
                <w:rFonts w:ascii="仿宋" w:hAnsi="仿宋" w:eastAsia="仿宋"/>
                <w:sz w:val="24"/>
                <w:szCs w:val="24"/>
              </w:rPr>
            </w:pPr>
            <w:r>
              <w:rPr>
                <w:rFonts w:ascii="仿宋" w:hAnsi="仿宋" w:eastAsia="仿宋"/>
                <w:sz w:val="24"/>
                <w:szCs w:val="24"/>
              </w:rPr>
              <w:t>水龙头铜材质零件和锌合金</w:t>
            </w:r>
          </w:p>
          <w:p>
            <w:pPr>
              <w:widowControl/>
              <w:spacing w:line="300" w:lineRule="auto"/>
              <w:jc w:val="center"/>
              <w:rPr>
                <w:rFonts w:ascii="仿宋" w:hAnsi="仿宋" w:eastAsia="仿宋"/>
                <w:sz w:val="24"/>
                <w:szCs w:val="24"/>
              </w:rPr>
            </w:pPr>
            <w:r>
              <w:rPr>
                <w:rFonts w:ascii="仿宋" w:hAnsi="仿宋" w:eastAsia="仿宋"/>
                <w:sz w:val="24"/>
                <w:szCs w:val="24"/>
              </w:rPr>
              <w:t>把手24小时AASS试验，9级。水龙头去水配件台面可见部分24小时AASS试验，9级。</w:t>
            </w:r>
          </w:p>
        </w:tc>
        <w:tc>
          <w:tcPr>
            <w:tcW w:w="3169" w:type="dxa"/>
            <w:vAlign w:val="center"/>
          </w:tcPr>
          <w:p>
            <w:pPr>
              <w:spacing w:line="300" w:lineRule="auto"/>
              <w:jc w:val="center"/>
              <w:rPr>
                <w:rFonts w:ascii="仿宋" w:hAnsi="仿宋" w:eastAsia="仿宋"/>
                <w:sz w:val="24"/>
                <w:szCs w:val="24"/>
              </w:rPr>
            </w:pPr>
            <w:r>
              <w:rPr>
                <w:rFonts w:ascii="仿宋" w:hAnsi="仿宋" w:eastAsia="仿宋"/>
                <w:sz w:val="24"/>
                <w:szCs w:val="24"/>
              </w:rPr>
              <w:t>AB标：铜材质镀层进行48小时酸性盐雾试验，达到GB/T6461中10级的要求。</w:t>
            </w:r>
          </w:p>
          <w:p>
            <w:pPr>
              <w:spacing w:line="300" w:lineRule="auto"/>
              <w:jc w:val="center"/>
              <w:rPr>
                <w:rFonts w:ascii="仿宋" w:hAnsi="仿宋" w:eastAsia="仿宋"/>
                <w:sz w:val="24"/>
                <w:szCs w:val="24"/>
              </w:rPr>
            </w:pPr>
            <w:r>
              <w:rPr>
                <w:rFonts w:ascii="仿宋" w:hAnsi="仿宋" w:eastAsia="仿宋"/>
                <w:sz w:val="24"/>
                <w:szCs w:val="24"/>
              </w:rPr>
              <w:t>C标：铜材质镀层进行24小时酸性盐雾试验，达到GB/T6461中10级的要求。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水嘴开关寿命</w:t>
            </w:r>
          </w:p>
        </w:tc>
        <w:tc>
          <w:tcPr>
            <w:tcW w:w="3118" w:type="dxa"/>
            <w:vAlign w:val="center"/>
          </w:tcPr>
          <w:p>
            <w:pPr>
              <w:spacing w:line="300" w:lineRule="auto"/>
              <w:jc w:val="center"/>
              <w:rPr>
                <w:rFonts w:ascii="仿宋" w:hAnsi="仿宋" w:eastAsia="仿宋"/>
                <w:sz w:val="24"/>
                <w:szCs w:val="24"/>
              </w:rPr>
            </w:pPr>
            <w:r>
              <w:rPr>
                <w:rFonts w:ascii="仿宋" w:hAnsi="仿宋" w:eastAsia="仿宋"/>
                <w:kern w:val="0"/>
                <w:sz w:val="24"/>
                <w:szCs w:val="24"/>
              </w:rPr>
              <w:t>单柄双控水嘴开关寿命试验≥7万周期；单柄单控和双柄双控水嘴开关寿命试验≥20万次。</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kern w:val="0"/>
                <w:sz w:val="24"/>
                <w:szCs w:val="24"/>
              </w:rPr>
              <w:t>单柄双控水嘴开关寿命试验≥7万周期；单柄单控和双柄双控水嘴开关寿命试验≥20万次。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转换开关寿命</w:t>
            </w:r>
          </w:p>
        </w:tc>
        <w:tc>
          <w:tcPr>
            <w:tcW w:w="3118" w:type="dxa"/>
            <w:vAlign w:val="center"/>
          </w:tcPr>
          <w:p>
            <w:pPr>
              <w:spacing w:line="300" w:lineRule="auto"/>
              <w:jc w:val="center"/>
              <w:rPr>
                <w:rFonts w:ascii="仿宋" w:hAnsi="仿宋" w:eastAsia="仿宋"/>
                <w:sz w:val="24"/>
                <w:szCs w:val="24"/>
              </w:rPr>
            </w:pPr>
            <w:r>
              <w:rPr>
                <w:rFonts w:ascii="仿宋" w:hAnsi="仿宋" w:eastAsia="仿宋"/>
                <w:kern w:val="0"/>
                <w:sz w:val="24"/>
                <w:szCs w:val="24"/>
              </w:rPr>
              <w:t>≥</w:t>
            </w:r>
            <w:r>
              <w:rPr>
                <w:rFonts w:ascii="仿宋" w:hAnsi="仿宋" w:eastAsia="仿宋"/>
                <w:sz w:val="24"/>
                <w:szCs w:val="24"/>
              </w:rPr>
              <w:t>3万次</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kern w:val="0"/>
                <w:sz w:val="24"/>
                <w:szCs w:val="24"/>
              </w:rPr>
              <w:t>≥</w:t>
            </w:r>
            <w:r>
              <w:rPr>
                <w:rFonts w:ascii="仿宋" w:hAnsi="仿宋" w:eastAsia="仿宋"/>
                <w:color w:val="000000"/>
                <w:sz w:val="24"/>
                <w:szCs w:val="24"/>
              </w:rPr>
              <w:t>3万次</w:t>
            </w:r>
          </w:p>
        </w:tc>
      </w:tr>
    </w:tbl>
    <w:p>
      <w:pPr>
        <w:spacing w:line="360" w:lineRule="auto"/>
        <w:ind w:firstLine="480" w:firstLineChars="200"/>
        <w:rPr>
          <w:rFonts w:ascii="仿宋" w:hAnsi="仿宋" w:eastAsia="仿宋"/>
          <w:sz w:val="24"/>
          <w:szCs w:val="24"/>
        </w:rPr>
      </w:pPr>
      <w:r>
        <w:rPr>
          <w:rFonts w:ascii="仿宋" w:hAnsi="仿宋" w:eastAsia="仿宋"/>
          <w:sz w:val="24"/>
          <w:szCs w:val="24"/>
        </w:rPr>
        <w:t>用水效率等级应符合GB 25501-2010标准，不能大于二级标准。</w:t>
      </w:r>
    </w:p>
    <w:p>
      <w:pPr>
        <w:spacing w:line="360" w:lineRule="auto"/>
        <w:ind w:firstLine="480" w:firstLineChars="200"/>
        <w:rPr>
          <w:rFonts w:ascii="仿宋" w:hAnsi="仿宋" w:eastAsia="仿宋"/>
          <w:sz w:val="24"/>
          <w:szCs w:val="24"/>
        </w:rPr>
      </w:pPr>
      <w:r>
        <w:rPr>
          <w:rFonts w:ascii="仿宋" w:hAnsi="仿宋" w:eastAsia="仿宋"/>
          <w:bCs/>
          <w:color w:val="000000"/>
          <w:sz w:val="24"/>
          <w:szCs w:val="24"/>
        </w:rPr>
        <w:t>通过中国质量认证中心（CQC）安全产品认证或取得十环认证产品优先考虑。</w:t>
      </w:r>
    </w:p>
    <w:p>
      <w:pPr>
        <w:spacing w:line="360" w:lineRule="auto"/>
        <w:rPr>
          <w:rFonts w:ascii="仿宋" w:hAnsi="仿宋" w:eastAsia="仿宋"/>
          <w:b/>
          <w:sz w:val="24"/>
          <w:szCs w:val="24"/>
        </w:rPr>
      </w:pPr>
      <w:r>
        <w:rPr>
          <w:rFonts w:ascii="仿宋" w:hAnsi="仿宋" w:eastAsia="仿宋"/>
          <w:b/>
          <w:sz w:val="24"/>
          <w:szCs w:val="24"/>
        </w:rPr>
        <w:t>重金属指标</w:t>
      </w:r>
      <w:r>
        <w:rPr>
          <w:rFonts w:hint="eastAsia" w:ascii="仿宋" w:hAnsi="仿宋" w:eastAsia="仿宋"/>
          <w:b/>
          <w:sz w:val="24"/>
          <w:szCs w:val="24"/>
        </w:rPr>
        <w:t>：</w:t>
      </w:r>
    </w:p>
    <w:p>
      <w:pPr>
        <w:spacing w:line="360" w:lineRule="auto"/>
        <w:ind w:firstLine="480" w:firstLineChars="200"/>
        <w:rPr>
          <w:rFonts w:ascii="仿宋" w:hAnsi="仿宋" w:eastAsia="仿宋"/>
          <w:bCs/>
          <w:color w:val="000000"/>
          <w:sz w:val="24"/>
          <w:szCs w:val="24"/>
        </w:rPr>
      </w:pPr>
      <w:r>
        <w:rPr>
          <w:rFonts w:ascii="仿宋" w:hAnsi="仿宋" w:eastAsia="仿宋"/>
          <w:bCs/>
          <w:color w:val="000000"/>
          <w:sz w:val="24"/>
          <w:szCs w:val="24"/>
        </w:rPr>
        <w:t>面盆龙头及厨盆龙头需满足以下条件：采用NSF检测法，铅析出≤5μg/L，锑≤0.6μg/L，砷≤1.0μg/L，钡≤200μg/L，铍≤0.4μg/L，硼≤500μg/L，镉≤0.5μg/L，铬≤10μg/L，六价铬≤2μg/L，铜≤130μg/L，汞≤0.2μg/L，硒≤5μg/L，铊≤0.2μg/L，铋≤50μg/L，镍≤20μg/L，锰≤30μg/L，钼≤4μg/L。</w:t>
      </w:r>
    </w:p>
    <w:p>
      <w:pPr>
        <w:spacing w:line="360" w:lineRule="auto"/>
        <w:ind w:firstLine="480" w:firstLineChars="200"/>
        <w:rPr>
          <w:rFonts w:ascii="仿宋" w:hAnsi="仿宋" w:eastAsia="仿宋"/>
          <w:b/>
          <w:color w:val="000000"/>
          <w:sz w:val="24"/>
          <w:szCs w:val="24"/>
        </w:rPr>
      </w:pPr>
      <w:r>
        <w:rPr>
          <w:rFonts w:hint="eastAsia" w:ascii="仿宋" w:hAnsi="仿宋" w:eastAsia="仿宋"/>
          <w:bCs/>
          <w:color w:val="000000"/>
          <w:sz w:val="24"/>
          <w:szCs w:val="24"/>
        </w:rPr>
        <w:t>过水部件</w:t>
      </w:r>
      <w:r>
        <w:rPr>
          <w:rFonts w:ascii="仿宋" w:hAnsi="仿宋" w:eastAsia="仿宋"/>
          <w:bCs/>
          <w:color w:val="000000"/>
          <w:sz w:val="24"/>
          <w:szCs w:val="24"/>
        </w:rPr>
        <w:t>严禁采用杂铜、锌合金、回收料、二次成形塑料和用胶水封堵的产品。</w:t>
      </w:r>
      <w:r>
        <w:rPr>
          <w:rFonts w:hint="eastAsia" w:ascii="仿宋" w:hAnsi="仿宋" w:eastAsia="仿宋"/>
          <w:bCs/>
          <w:color w:val="000000"/>
          <w:sz w:val="24"/>
          <w:szCs w:val="24"/>
        </w:rPr>
        <w:t>过水部件</w:t>
      </w:r>
      <w:r>
        <w:rPr>
          <w:rFonts w:ascii="仿宋" w:hAnsi="仿宋" w:eastAsia="仿宋"/>
          <w:bCs/>
          <w:color w:val="000000"/>
          <w:sz w:val="24"/>
          <w:szCs w:val="24"/>
        </w:rPr>
        <w:t>铜材料铅含量要求≤2.5%。</w:t>
      </w:r>
    </w:p>
    <w:p>
      <w:pPr>
        <w:numPr>
          <w:ilvl w:val="0"/>
          <w:numId w:val="13"/>
        </w:numPr>
        <w:spacing w:before="156" w:beforeLines="50" w:after="156" w:afterLines="50"/>
        <w:outlineLvl w:val="0"/>
        <w:rPr>
          <w:rFonts w:ascii="仿宋" w:hAnsi="仿宋" w:eastAsia="仿宋"/>
          <w:b/>
          <w:sz w:val="24"/>
          <w:szCs w:val="24"/>
        </w:rPr>
      </w:pPr>
      <w:bookmarkStart w:id="18" w:name="_Toc2088160"/>
      <w:bookmarkStart w:id="19" w:name="_Toc67910770"/>
      <w:r>
        <w:rPr>
          <w:rFonts w:ascii="仿宋" w:hAnsi="仿宋" w:eastAsia="仿宋"/>
          <w:b/>
          <w:sz w:val="24"/>
          <w:szCs w:val="24"/>
        </w:rPr>
        <w:t>智能化器具</w:t>
      </w:r>
      <w:bookmarkEnd w:id="18"/>
      <w:bookmarkEnd w:id="19"/>
    </w:p>
    <w:p>
      <w:pPr>
        <w:numPr>
          <w:ilvl w:val="0"/>
          <w:numId w:val="17"/>
        </w:numPr>
        <w:spacing w:before="156" w:beforeLines="50" w:after="156" w:afterLines="50"/>
        <w:outlineLvl w:val="0"/>
        <w:rPr>
          <w:rFonts w:ascii="仿宋" w:hAnsi="仿宋" w:eastAsia="仿宋"/>
          <w:b/>
          <w:sz w:val="24"/>
          <w:szCs w:val="24"/>
        </w:rPr>
      </w:pPr>
      <w:bookmarkStart w:id="20" w:name="_Toc67910771"/>
      <w:bookmarkStart w:id="21" w:name="_Toc2088161"/>
      <w:r>
        <w:rPr>
          <w:rFonts w:ascii="仿宋" w:hAnsi="仿宋" w:eastAsia="仿宋"/>
          <w:b/>
          <w:sz w:val="24"/>
          <w:szCs w:val="24"/>
        </w:rPr>
        <w:t>范围</w:t>
      </w:r>
      <w:bookmarkEnd w:id="20"/>
      <w:bookmarkEnd w:id="21"/>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本标准适用于环境温度0</w:t>
      </w:r>
      <w:r>
        <w:rPr>
          <w:rFonts w:hint="eastAsia" w:ascii="仿宋" w:hAnsi="仿宋" w:eastAsia="仿宋" w:cs="宋体"/>
          <w:color w:val="000000"/>
          <w:kern w:val="0"/>
          <w:sz w:val="24"/>
          <w:szCs w:val="24"/>
          <w:lang w:val="zh-CN"/>
        </w:rPr>
        <w:t>℃</w:t>
      </w:r>
      <w:r>
        <w:rPr>
          <w:rFonts w:hint="eastAsia" w:ascii="仿宋" w:hAnsi="仿宋" w:eastAsia="仿宋"/>
          <w:color w:val="000000"/>
          <w:kern w:val="0"/>
          <w:sz w:val="24"/>
          <w:szCs w:val="24"/>
          <w:lang w:val="zh-CN"/>
        </w:rPr>
        <w:t>~</w:t>
      </w:r>
      <w:r>
        <w:rPr>
          <w:rFonts w:ascii="仿宋" w:hAnsi="仿宋" w:eastAsia="仿宋"/>
          <w:color w:val="000000"/>
          <w:kern w:val="0"/>
          <w:sz w:val="24"/>
          <w:szCs w:val="24"/>
          <w:lang w:val="zh-CN"/>
        </w:rPr>
        <w:t>40</w:t>
      </w:r>
      <w:r>
        <w:rPr>
          <w:rFonts w:hint="eastAsia" w:ascii="仿宋" w:hAnsi="仿宋" w:eastAsia="仿宋" w:cs="宋体"/>
          <w:color w:val="000000"/>
          <w:kern w:val="0"/>
          <w:sz w:val="24"/>
          <w:szCs w:val="24"/>
          <w:lang w:val="zh-CN"/>
        </w:rPr>
        <w:t>℃</w:t>
      </w:r>
      <w:r>
        <w:rPr>
          <w:rFonts w:ascii="仿宋" w:hAnsi="仿宋" w:eastAsia="仿宋"/>
          <w:color w:val="000000"/>
          <w:kern w:val="0"/>
          <w:sz w:val="24"/>
          <w:szCs w:val="24"/>
          <w:lang w:val="zh-CN"/>
        </w:rPr>
        <w:t>、相对湿度不大于95%、使用供水静压力0.1Mpa~0.6Mpa，在民用或公用建筑物内，安装于给水路上的智能坐便器。</w:t>
      </w:r>
    </w:p>
    <w:p>
      <w:pPr>
        <w:spacing w:line="360" w:lineRule="auto"/>
        <w:ind w:firstLine="480" w:firstLineChars="200"/>
        <w:rPr>
          <w:rFonts w:ascii="仿宋" w:hAnsi="仿宋" w:eastAsia="仿宋"/>
          <w:color w:val="000000"/>
          <w:kern w:val="0"/>
          <w:sz w:val="24"/>
          <w:szCs w:val="24"/>
          <w:lang w:val="zh-CN"/>
        </w:rPr>
      </w:pPr>
    </w:p>
    <w:p>
      <w:pPr>
        <w:numPr>
          <w:ilvl w:val="0"/>
          <w:numId w:val="17"/>
        </w:numPr>
        <w:spacing w:before="156" w:beforeLines="50" w:after="156" w:afterLines="50"/>
        <w:outlineLvl w:val="0"/>
        <w:rPr>
          <w:rFonts w:ascii="仿宋" w:hAnsi="仿宋" w:eastAsia="仿宋"/>
          <w:b/>
          <w:sz w:val="24"/>
          <w:szCs w:val="24"/>
        </w:rPr>
      </w:pPr>
      <w:bookmarkStart w:id="22" w:name="_Toc2088162"/>
      <w:bookmarkStart w:id="23" w:name="_Toc67910772"/>
      <w:r>
        <w:rPr>
          <w:rFonts w:ascii="仿宋" w:hAnsi="仿宋" w:eastAsia="仿宋"/>
          <w:b/>
          <w:sz w:val="24"/>
          <w:szCs w:val="24"/>
        </w:rPr>
        <w:t>技术要求</w:t>
      </w:r>
      <w:bookmarkEnd w:id="22"/>
      <w:bookmarkEnd w:id="23"/>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主要技术指标应满足下表中</w:t>
      </w:r>
      <w:r>
        <w:rPr>
          <w:rFonts w:hint="eastAsia" w:ascii="仿宋" w:hAnsi="仿宋" w:eastAsia="仿宋"/>
          <w:color w:val="000000"/>
          <w:kern w:val="0"/>
          <w:sz w:val="24"/>
          <w:szCs w:val="24"/>
          <w:lang w:val="zh-CN"/>
        </w:rPr>
        <w:t>盛和地产</w:t>
      </w:r>
      <w:r>
        <w:rPr>
          <w:rFonts w:ascii="仿宋" w:hAnsi="仿宋" w:eastAsia="仿宋"/>
          <w:color w:val="000000"/>
          <w:kern w:val="0"/>
          <w:sz w:val="24"/>
          <w:szCs w:val="24"/>
          <w:lang w:val="zh-CN"/>
        </w:rPr>
        <w:t>标准。国家或行业标准中有要求，但以下表中未列出的指标，应达到国家或行业标准的“合格品”标准。</w:t>
      </w:r>
    </w:p>
    <w:tbl>
      <w:tblPr>
        <w:tblStyle w:val="3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sz w:val="24"/>
                <w:szCs w:val="24"/>
              </w:rPr>
              <w:t>项目名称</w:t>
            </w:r>
          </w:p>
        </w:tc>
        <w:tc>
          <w:tcPr>
            <w:tcW w:w="3118"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kern w:val="0"/>
                <w:sz w:val="24"/>
                <w:szCs w:val="24"/>
                <w:lang w:val="zh-CN"/>
              </w:rPr>
              <w:t>《卫生洁具 智能坐便器》要求</w:t>
            </w:r>
          </w:p>
        </w:tc>
        <w:tc>
          <w:tcPr>
            <w:tcW w:w="3169" w:type="dxa"/>
            <w:vAlign w:val="center"/>
          </w:tcPr>
          <w:p>
            <w:pPr>
              <w:spacing w:line="300" w:lineRule="auto"/>
              <w:jc w:val="center"/>
              <w:rPr>
                <w:rFonts w:ascii="仿宋" w:hAnsi="仿宋" w:eastAsia="仿宋"/>
                <w:b/>
                <w:bCs/>
                <w:color w:val="000000"/>
                <w:sz w:val="24"/>
                <w:szCs w:val="24"/>
              </w:rPr>
            </w:pPr>
            <w:r>
              <w:rPr>
                <w:rFonts w:hint="eastAsia" w:ascii="仿宋" w:hAnsi="仿宋" w:eastAsia="仿宋"/>
                <w:b/>
                <w:bCs/>
                <w:color w:val="000000"/>
                <w:sz w:val="24"/>
                <w:szCs w:val="24"/>
                <w:lang w:eastAsia="zh-CN"/>
              </w:rPr>
              <w:t>盛和地产</w:t>
            </w:r>
            <w:r>
              <w:rPr>
                <w:rFonts w:ascii="仿宋" w:hAnsi="仿宋" w:eastAsia="仿宋"/>
                <w:b/>
                <w:bCs/>
                <w:color w:val="00000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喷嘴伸出和回收时间</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喷嘴伸出时间不应大于8s；喷嘴回收时间不应大于10s</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喷嘴伸出时间不应大于8s；喷嘴回收时间不应大于10s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升温性能</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输出最高档时，水接触到人体时的温度不应低于30</w:t>
            </w:r>
            <w:r>
              <w:rPr>
                <w:rFonts w:hint="eastAsia" w:ascii="仿宋" w:hAnsi="仿宋" w:eastAsia="仿宋" w:cs="宋体"/>
                <w:color w:val="000000"/>
                <w:sz w:val="24"/>
                <w:szCs w:val="24"/>
              </w:rPr>
              <w:t>℃</w:t>
            </w:r>
            <w:r>
              <w:rPr>
                <w:rFonts w:ascii="仿宋" w:hAnsi="仿宋" w:eastAsia="仿宋"/>
                <w:color w:val="000000"/>
                <w:sz w:val="24"/>
                <w:szCs w:val="24"/>
              </w:rPr>
              <w:t>，水接触到人体后3s内，温度不应低于35</w:t>
            </w:r>
            <w:r>
              <w:rPr>
                <w:rFonts w:hint="eastAsia" w:ascii="仿宋" w:hAnsi="仿宋" w:eastAsia="仿宋" w:cs="宋体"/>
                <w:color w:val="000000"/>
                <w:sz w:val="24"/>
                <w:szCs w:val="24"/>
              </w:rPr>
              <w:t>℃</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输出最高档时，水接触到人体时的温度不应低于30</w:t>
            </w:r>
            <w:r>
              <w:rPr>
                <w:rFonts w:hint="eastAsia" w:ascii="仿宋" w:hAnsi="仿宋" w:eastAsia="仿宋" w:cs="宋体"/>
                <w:color w:val="000000"/>
                <w:sz w:val="24"/>
                <w:szCs w:val="24"/>
              </w:rPr>
              <w:t>℃</w:t>
            </w:r>
            <w:r>
              <w:rPr>
                <w:rFonts w:ascii="仿宋" w:hAnsi="仿宋" w:eastAsia="仿宋"/>
                <w:color w:val="000000"/>
                <w:sz w:val="24"/>
                <w:szCs w:val="24"/>
              </w:rPr>
              <w:t>，水接触到人体后3s内，温度不应低于35</w:t>
            </w:r>
            <w:r>
              <w:rPr>
                <w:rFonts w:hint="eastAsia" w:ascii="仿宋" w:hAnsi="仿宋" w:eastAsia="仿宋" w:cs="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水温稳定性</w:t>
            </w:r>
          </w:p>
        </w:tc>
        <w:tc>
          <w:tcPr>
            <w:tcW w:w="3118" w:type="dxa"/>
            <w:vAlign w:val="center"/>
          </w:tcPr>
          <w:p>
            <w:pPr>
              <w:spacing w:line="300" w:lineRule="auto"/>
              <w:jc w:val="center"/>
              <w:rPr>
                <w:rFonts w:ascii="仿宋" w:hAnsi="仿宋" w:eastAsia="仿宋"/>
                <w:sz w:val="24"/>
                <w:szCs w:val="24"/>
              </w:rPr>
            </w:pPr>
            <w:r>
              <w:rPr>
                <w:rFonts w:ascii="仿宋" w:hAnsi="仿宋" w:eastAsia="仿宋"/>
                <w:color w:val="000000"/>
                <w:sz w:val="24"/>
                <w:szCs w:val="24"/>
              </w:rPr>
              <w:t>清洗用水最高档的温度应控制在35</w:t>
            </w:r>
            <w:r>
              <w:rPr>
                <w:rFonts w:hint="eastAsia" w:ascii="仿宋" w:hAnsi="仿宋" w:eastAsia="仿宋" w:cs="宋体"/>
                <w:color w:val="000000"/>
                <w:sz w:val="24"/>
                <w:szCs w:val="24"/>
              </w:rPr>
              <w:t>℃</w:t>
            </w:r>
            <w:r>
              <w:rPr>
                <w:rFonts w:ascii="仿宋" w:hAnsi="仿宋" w:eastAsia="仿宋"/>
                <w:color w:val="000000"/>
                <w:sz w:val="24"/>
                <w:szCs w:val="24"/>
              </w:rPr>
              <w:t>~42</w:t>
            </w:r>
            <w:r>
              <w:rPr>
                <w:rFonts w:hint="eastAsia" w:ascii="仿宋" w:hAnsi="仿宋" w:eastAsia="仿宋" w:cs="宋体"/>
                <w:color w:val="000000"/>
                <w:sz w:val="24"/>
                <w:szCs w:val="24"/>
              </w:rPr>
              <w:t>℃</w:t>
            </w:r>
          </w:p>
        </w:tc>
        <w:tc>
          <w:tcPr>
            <w:tcW w:w="3169" w:type="dxa"/>
            <w:vAlign w:val="center"/>
          </w:tcPr>
          <w:p>
            <w:pPr>
              <w:spacing w:line="300" w:lineRule="auto"/>
              <w:jc w:val="center"/>
              <w:rPr>
                <w:rFonts w:ascii="仿宋" w:hAnsi="仿宋" w:eastAsia="仿宋"/>
                <w:sz w:val="24"/>
                <w:szCs w:val="24"/>
              </w:rPr>
            </w:pPr>
            <w:r>
              <w:rPr>
                <w:rFonts w:ascii="仿宋" w:hAnsi="仿宋" w:eastAsia="仿宋"/>
                <w:color w:val="000000"/>
                <w:sz w:val="24"/>
                <w:szCs w:val="24"/>
              </w:rPr>
              <w:t>清洗用水最高档的温度应控制在35</w:t>
            </w:r>
            <w:r>
              <w:rPr>
                <w:rFonts w:hint="eastAsia" w:ascii="仿宋" w:hAnsi="仿宋" w:eastAsia="仿宋" w:cs="宋体"/>
                <w:color w:val="000000"/>
                <w:sz w:val="24"/>
                <w:szCs w:val="24"/>
              </w:rPr>
              <w:t>℃</w:t>
            </w:r>
            <w:r>
              <w:rPr>
                <w:rFonts w:ascii="仿宋" w:hAnsi="仿宋" w:eastAsia="仿宋"/>
                <w:color w:val="000000"/>
                <w:sz w:val="24"/>
                <w:szCs w:val="24"/>
              </w:rPr>
              <w:t>~42</w:t>
            </w:r>
            <w:r>
              <w:rPr>
                <w:rFonts w:hint="eastAsia" w:ascii="仿宋" w:hAnsi="仿宋" w:eastAsia="仿宋" w:cs="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清洗水流量</w:t>
            </w:r>
          </w:p>
        </w:tc>
        <w:tc>
          <w:tcPr>
            <w:tcW w:w="3118" w:type="dxa"/>
            <w:vAlign w:val="center"/>
          </w:tcPr>
          <w:p>
            <w:pPr>
              <w:spacing w:line="300" w:lineRule="auto"/>
              <w:jc w:val="center"/>
              <w:rPr>
                <w:rFonts w:ascii="仿宋" w:hAnsi="仿宋" w:eastAsia="仿宋"/>
                <w:sz w:val="24"/>
                <w:szCs w:val="24"/>
              </w:rPr>
            </w:pPr>
            <w:r>
              <w:rPr>
                <w:rFonts w:ascii="仿宋" w:hAnsi="仿宋" w:eastAsia="仿宋"/>
                <w:kern w:val="0"/>
                <w:sz w:val="24"/>
                <w:szCs w:val="24"/>
              </w:rPr>
              <w:t>≥200mL/min</w:t>
            </w:r>
          </w:p>
        </w:tc>
        <w:tc>
          <w:tcPr>
            <w:tcW w:w="3169" w:type="dxa"/>
            <w:vAlign w:val="center"/>
          </w:tcPr>
          <w:p>
            <w:pPr>
              <w:spacing w:line="300" w:lineRule="auto"/>
              <w:jc w:val="center"/>
              <w:rPr>
                <w:rFonts w:ascii="仿宋" w:hAnsi="仿宋" w:eastAsia="仿宋"/>
                <w:sz w:val="24"/>
                <w:szCs w:val="24"/>
              </w:rPr>
            </w:pPr>
            <w:r>
              <w:rPr>
                <w:rFonts w:ascii="仿宋" w:hAnsi="仿宋" w:eastAsia="仿宋"/>
                <w:kern w:val="0"/>
                <w:sz w:val="24"/>
                <w:szCs w:val="24"/>
              </w:rPr>
              <w:t>≥200mL/min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清洗水量</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bCs/>
                <w:color w:val="000000"/>
                <w:sz w:val="24"/>
                <w:szCs w:val="24"/>
              </w:rPr>
              <w:t>节水型智能坐便器</w:t>
            </w:r>
            <w:r>
              <w:rPr>
                <w:rFonts w:ascii="仿宋" w:hAnsi="仿宋" w:eastAsia="仿宋"/>
                <w:sz w:val="24"/>
                <w:szCs w:val="24"/>
              </w:rPr>
              <w:t>清洗水水量</w:t>
            </w:r>
            <w:r>
              <w:rPr>
                <w:rFonts w:ascii="仿宋" w:hAnsi="仿宋" w:eastAsia="仿宋"/>
                <w:bCs/>
                <w:color w:val="000000"/>
                <w:sz w:val="24"/>
                <w:szCs w:val="24"/>
              </w:rPr>
              <w:t>≤500mL</w:t>
            </w:r>
          </w:p>
        </w:tc>
        <w:tc>
          <w:tcPr>
            <w:tcW w:w="3169" w:type="dxa"/>
            <w:vAlign w:val="center"/>
          </w:tcPr>
          <w:p>
            <w:pPr>
              <w:spacing w:line="300" w:lineRule="auto"/>
              <w:jc w:val="center"/>
              <w:rPr>
                <w:rFonts w:ascii="仿宋" w:hAnsi="仿宋" w:eastAsia="仿宋"/>
                <w:color w:val="000000"/>
                <w:kern w:val="0"/>
                <w:sz w:val="24"/>
                <w:szCs w:val="24"/>
              </w:rPr>
            </w:pPr>
            <w:r>
              <w:rPr>
                <w:rFonts w:ascii="仿宋" w:hAnsi="仿宋" w:eastAsia="仿宋"/>
                <w:bCs/>
                <w:color w:val="000000"/>
                <w:sz w:val="24"/>
                <w:szCs w:val="24"/>
              </w:rPr>
              <w:t>≤500mL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清洗力</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≥0.06N</w:t>
            </w:r>
          </w:p>
        </w:tc>
        <w:tc>
          <w:tcPr>
            <w:tcW w:w="3169" w:type="dxa"/>
            <w:vAlign w:val="center"/>
          </w:tcPr>
          <w:p>
            <w:pPr>
              <w:spacing w:line="300" w:lineRule="auto"/>
              <w:jc w:val="center"/>
              <w:rPr>
                <w:rFonts w:ascii="仿宋" w:hAnsi="仿宋" w:eastAsia="仿宋"/>
                <w:color w:val="000000"/>
                <w:kern w:val="0"/>
                <w:sz w:val="24"/>
                <w:szCs w:val="24"/>
              </w:rPr>
            </w:pPr>
            <w:r>
              <w:rPr>
                <w:rFonts w:ascii="仿宋" w:hAnsi="仿宋" w:eastAsia="仿宋"/>
                <w:kern w:val="0"/>
                <w:sz w:val="24"/>
                <w:szCs w:val="24"/>
              </w:rPr>
              <w:t>≥0.06N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清洗面积</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≥80mm</w:t>
            </w:r>
            <w:r>
              <w:rPr>
                <w:rFonts w:ascii="仿宋" w:hAnsi="仿宋" w:eastAsia="仿宋"/>
                <w:kern w:val="0"/>
                <w:sz w:val="24"/>
                <w:szCs w:val="24"/>
                <w:vertAlign w:val="superscript"/>
              </w:rPr>
              <w:t>2</w:t>
            </w:r>
          </w:p>
        </w:tc>
        <w:tc>
          <w:tcPr>
            <w:tcW w:w="3169" w:type="dxa"/>
            <w:vAlign w:val="center"/>
          </w:tcPr>
          <w:p>
            <w:pPr>
              <w:spacing w:line="300" w:lineRule="auto"/>
              <w:jc w:val="center"/>
              <w:rPr>
                <w:rFonts w:ascii="仿宋" w:hAnsi="仿宋" w:eastAsia="仿宋"/>
                <w:color w:val="000000"/>
                <w:kern w:val="0"/>
                <w:sz w:val="24"/>
                <w:szCs w:val="24"/>
              </w:rPr>
            </w:pPr>
            <w:r>
              <w:rPr>
                <w:rFonts w:ascii="仿宋" w:hAnsi="仿宋" w:eastAsia="仿宋"/>
                <w:kern w:val="0"/>
                <w:sz w:val="24"/>
                <w:szCs w:val="24"/>
              </w:rPr>
              <w:t>≥80mm</w:t>
            </w:r>
            <w:r>
              <w:rPr>
                <w:rFonts w:ascii="仿宋" w:hAnsi="仿宋" w:eastAsia="仿宋"/>
                <w:kern w:val="0"/>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喷头自洁性能</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经喷头自洁性能试验，喷头前端1/4墨线应被清洗干净，无任何墨线残留</w:t>
            </w:r>
          </w:p>
        </w:tc>
        <w:tc>
          <w:tcPr>
            <w:tcW w:w="3169" w:type="dxa"/>
            <w:vAlign w:val="center"/>
          </w:tcPr>
          <w:p>
            <w:pPr>
              <w:spacing w:line="300" w:lineRule="auto"/>
              <w:jc w:val="center"/>
              <w:rPr>
                <w:rFonts w:ascii="仿宋" w:hAnsi="仿宋" w:eastAsia="仿宋"/>
                <w:color w:val="000000"/>
                <w:kern w:val="0"/>
                <w:sz w:val="24"/>
                <w:szCs w:val="24"/>
              </w:rPr>
            </w:pPr>
            <w:r>
              <w:rPr>
                <w:rFonts w:ascii="仿宋" w:hAnsi="仿宋" w:eastAsia="仿宋"/>
                <w:kern w:val="0"/>
                <w:sz w:val="24"/>
                <w:szCs w:val="24"/>
              </w:rPr>
              <w:t>经喷头自洁性能试验，喷头前端1/4墨线应被清洗干净，无任何墨线残留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暖风温度</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sz w:val="24"/>
                <w:szCs w:val="24"/>
              </w:rPr>
              <w:t>经暖风实验，实验点周围的温度上升15</w:t>
            </w:r>
            <w:r>
              <w:rPr>
                <w:rFonts w:hint="eastAsia" w:ascii="仿宋" w:hAnsi="仿宋" w:eastAsia="仿宋" w:cs="宋体"/>
                <w:color w:val="000000"/>
                <w:sz w:val="24"/>
                <w:szCs w:val="24"/>
              </w:rPr>
              <w:t>℃</w:t>
            </w:r>
            <w:r>
              <w:rPr>
                <w:rFonts w:ascii="仿宋" w:hAnsi="仿宋" w:eastAsia="仿宋"/>
                <w:color w:val="000000"/>
                <w:sz w:val="24"/>
                <w:szCs w:val="24"/>
              </w:rPr>
              <w:t>~40</w:t>
            </w:r>
            <w:r>
              <w:rPr>
                <w:rFonts w:hint="eastAsia" w:ascii="仿宋" w:hAnsi="仿宋" w:eastAsia="仿宋" w:cs="宋体"/>
                <w:color w:val="000000"/>
                <w:sz w:val="24"/>
                <w:szCs w:val="24"/>
              </w:rPr>
              <w:t>℃</w:t>
            </w:r>
            <w:r>
              <w:rPr>
                <w:rFonts w:ascii="仿宋" w:hAnsi="仿宋" w:eastAsia="仿宋"/>
                <w:color w:val="000000"/>
                <w:sz w:val="24"/>
                <w:szCs w:val="24"/>
              </w:rPr>
              <w:t>，且出风最高温度不大于65</w:t>
            </w:r>
            <w:r>
              <w:rPr>
                <w:rFonts w:hint="eastAsia" w:ascii="仿宋" w:hAnsi="仿宋" w:eastAsia="仿宋" w:cs="宋体"/>
                <w:color w:val="000000"/>
                <w:sz w:val="24"/>
                <w:szCs w:val="24"/>
              </w:rPr>
              <w:t>℃</w:t>
            </w:r>
          </w:p>
        </w:tc>
        <w:tc>
          <w:tcPr>
            <w:tcW w:w="3169" w:type="dxa"/>
            <w:vAlign w:val="center"/>
          </w:tcPr>
          <w:p>
            <w:pPr>
              <w:spacing w:line="300" w:lineRule="auto"/>
              <w:jc w:val="center"/>
              <w:rPr>
                <w:rFonts w:ascii="仿宋" w:hAnsi="仿宋" w:eastAsia="仿宋"/>
                <w:kern w:val="0"/>
                <w:sz w:val="24"/>
                <w:szCs w:val="24"/>
              </w:rPr>
            </w:pPr>
            <w:r>
              <w:rPr>
                <w:rFonts w:ascii="仿宋" w:hAnsi="仿宋" w:eastAsia="仿宋"/>
                <w:sz w:val="24"/>
                <w:szCs w:val="24"/>
              </w:rPr>
              <w:t>经暖风实验，实验点周围的温度上升20</w:t>
            </w:r>
            <w:r>
              <w:rPr>
                <w:rFonts w:hint="eastAsia" w:ascii="仿宋" w:hAnsi="仿宋" w:eastAsia="仿宋" w:cs="宋体"/>
                <w:color w:val="000000"/>
                <w:sz w:val="24"/>
                <w:szCs w:val="24"/>
              </w:rPr>
              <w:t>℃</w:t>
            </w:r>
            <w:r>
              <w:rPr>
                <w:rFonts w:ascii="仿宋" w:hAnsi="仿宋" w:eastAsia="仿宋"/>
                <w:color w:val="000000"/>
                <w:sz w:val="24"/>
                <w:szCs w:val="24"/>
              </w:rPr>
              <w:t>~40</w:t>
            </w:r>
            <w:r>
              <w:rPr>
                <w:rFonts w:hint="eastAsia" w:ascii="仿宋" w:hAnsi="仿宋" w:eastAsia="仿宋" w:cs="宋体"/>
                <w:color w:val="000000"/>
                <w:sz w:val="24"/>
                <w:szCs w:val="24"/>
              </w:rPr>
              <w:t>℃</w:t>
            </w:r>
            <w:r>
              <w:rPr>
                <w:rFonts w:ascii="仿宋" w:hAnsi="仿宋" w:eastAsia="仿宋"/>
                <w:color w:val="000000"/>
                <w:sz w:val="24"/>
                <w:szCs w:val="24"/>
              </w:rPr>
              <w:t>，且出风最高温度不大于65</w:t>
            </w:r>
            <w:r>
              <w:rPr>
                <w:rFonts w:hint="eastAsia" w:ascii="仿宋" w:hAnsi="仿宋" w:eastAsia="仿宋" w:cs="宋体"/>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暖风出风量</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≥0.20m</w:t>
            </w:r>
            <w:r>
              <w:rPr>
                <w:rFonts w:ascii="仿宋" w:hAnsi="仿宋" w:eastAsia="仿宋"/>
                <w:kern w:val="0"/>
                <w:sz w:val="24"/>
                <w:szCs w:val="24"/>
                <w:vertAlign w:val="superscript"/>
              </w:rPr>
              <w:t>3</w:t>
            </w:r>
            <w:r>
              <w:rPr>
                <w:rFonts w:ascii="仿宋" w:hAnsi="仿宋" w:eastAsia="仿宋"/>
                <w:kern w:val="0"/>
                <w:sz w:val="24"/>
                <w:szCs w:val="24"/>
              </w:rPr>
              <w:t>/min</w:t>
            </w:r>
          </w:p>
        </w:tc>
        <w:tc>
          <w:tcPr>
            <w:tcW w:w="3169"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≥0.20m</w:t>
            </w:r>
            <w:r>
              <w:rPr>
                <w:rFonts w:ascii="仿宋" w:hAnsi="仿宋" w:eastAsia="仿宋"/>
                <w:kern w:val="0"/>
                <w:sz w:val="24"/>
                <w:szCs w:val="24"/>
                <w:vertAlign w:val="superscript"/>
              </w:rPr>
              <w:t>3</w:t>
            </w:r>
            <w:r>
              <w:rPr>
                <w:rFonts w:ascii="仿宋" w:hAnsi="仿宋" w:eastAsia="仿宋"/>
                <w:kern w:val="0"/>
                <w:sz w:val="24"/>
                <w:szCs w:val="24"/>
              </w:rPr>
              <w:t>/min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vAlign w:val="center"/>
          </w:tcPr>
          <w:p>
            <w:pPr>
              <w:spacing w:line="300" w:lineRule="auto"/>
              <w:jc w:val="center"/>
              <w:rPr>
                <w:rFonts w:ascii="仿宋" w:hAnsi="仿宋" w:eastAsia="仿宋"/>
                <w:sz w:val="24"/>
                <w:szCs w:val="24"/>
              </w:rPr>
            </w:pPr>
            <w:r>
              <w:rPr>
                <w:rFonts w:ascii="仿宋" w:hAnsi="仿宋" w:eastAsia="仿宋"/>
                <w:sz w:val="24"/>
                <w:szCs w:val="24"/>
              </w:rPr>
              <w:t>座圈加热功能</w:t>
            </w:r>
          </w:p>
        </w:tc>
        <w:tc>
          <w:tcPr>
            <w:tcW w:w="3118"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不应小于35</w:t>
            </w:r>
            <w:r>
              <w:rPr>
                <w:rFonts w:hint="eastAsia" w:ascii="仿宋" w:hAnsi="仿宋" w:eastAsia="仿宋" w:cs="宋体"/>
                <w:color w:val="000000"/>
                <w:sz w:val="24"/>
                <w:szCs w:val="24"/>
              </w:rPr>
              <w:t>℃</w:t>
            </w:r>
            <w:r>
              <w:rPr>
                <w:rFonts w:ascii="仿宋" w:hAnsi="仿宋" w:eastAsia="仿宋"/>
                <w:color w:val="000000"/>
                <w:sz w:val="24"/>
                <w:szCs w:val="24"/>
              </w:rPr>
              <w:t>，且不应大于42</w:t>
            </w:r>
            <w:r>
              <w:rPr>
                <w:rFonts w:hint="eastAsia" w:ascii="仿宋" w:hAnsi="仿宋" w:eastAsia="仿宋" w:cs="宋体"/>
                <w:color w:val="000000"/>
                <w:sz w:val="24"/>
                <w:szCs w:val="24"/>
              </w:rPr>
              <w:t>℃</w:t>
            </w:r>
          </w:p>
        </w:tc>
        <w:tc>
          <w:tcPr>
            <w:tcW w:w="3169" w:type="dxa"/>
            <w:vAlign w:val="center"/>
          </w:tcPr>
          <w:p>
            <w:pPr>
              <w:spacing w:line="300" w:lineRule="auto"/>
              <w:jc w:val="center"/>
              <w:rPr>
                <w:rFonts w:ascii="仿宋" w:hAnsi="仿宋" w:eastAsia="仿宋"/>
                <w:kern w:val="0"/>
                <w:sz w:val="24"/>
                <w:szCs w:val="24"/>
              </w:rPr>
            </w:pPr>
            <w:r>
              <w:rPr>
                <w:rFonts w:ascii="仿宋" w:hAnsi="仿宋" w:eastAsia="仿宋"/>
                <w:kern w:val="0"/>
                <w:sz w:val="24"/>
                <w:szCs w:val="24"/>
              </w:rPr>
              <w:t>不应小于35</w:t>
            </w:r>
            <w:r>
              <w:rPr>
                <w:rFonts w:hint="eastAsia" w:ascii="仿宋" w:hAnsi="仿宋" w:eastAsia="仿宋" w:cs="宋体"/>
                <w:color w:val="000000"/>
                <w:sz w:val="24"/>
                <w:szCs w:val="24"/>
              </w:rPr>
              <w:t>℃</w:t>
            </w:r>
            <w:r>
              <w:rPr>
                <w:rFonts w:ascii="仿宋" w:hAnsi="仿宋" w:eastAsia="仿宋"/>
                <w:color w:val="000000"/>
                <w:sz w:val="24"/>
                <w:szCs w:val="24"/>
              </w:rPr>
              <w:t>，且不应大于42</w:t>
            </w:r>
            <w:r>
              <w:rPr>
                <w:rFonts w:hint="eastAsia" w:ascii="仿宋" w:hAnsi="仿宋" w:eastAsia="仿宋" w:cs="宋体"/>
                <w:color w:val="000000"/>
                <w:sz w:val="24"/>
                <w:szCs w:val="24"/>
              </w:rPr>
              <w:t>℃</w:t>
            </w:r>
          </w:p>
        </w:tc>
      </w:tr>
    </w:tbl>
    <w:p>
      <w:pPr>
        <w:spacing w:line="360" w:lineRule="auto"/>
        <w:ind w:firstLine="482" w:firstLineChars="200"/>
        <w:rPr>
          <w:rFonts w:ascii="仿宋" w:hAnsi="仿宋" w:eastAsia="仿宋"/>
          <w:b/>
          <w:sz w:val="24"/>
          <w:szCs w:val="24"/>
        </w:rPr>
      </w:pPr>
      <w:bookmarkStart w:id="24" w:name="_Toc2088163"/>
    </w:p>
    <w:p>
      <w:pPr>
        <w:numPr>
          <w:ilvl w:val="0"/>
          <w:numId w:val="13"/>
        </w:numPr>
        <w:spacing w:before="156" w:beforeLines="50" w:after="156" w:afterLines="50"/>
        <w:outlineLvl w:val="0"/>
        <w:rPr>
          <w:rFonts w:ascii="仿宋" w:hAnsi="仿宋" w:eastAsia="仿宋"/>
          <w:b/>
          <w:sz w:val="24"/>
          <w:szCs w:val="24"/>
        </w:rPr>
      </w:pPr>
      <w:bookmarkStart w:id="25" w:name="_Toc67910773"/>
      <w:r>
        <w:rPr>
          <w:rFonts w:ascii="仿宋" w:hAnsi="仿宋" w:eastAsia="仿宋"/>
          <w:b/>
          <w:sz w:val="24"/>
          <w:szCs w:val="24"/>
        </w:rPr>
        <w:t>厨房水槽</w:t>
      </w:r>
      <w:bookmarkEnd w:id="24"/>
      <w:bookmarkEnd w:id="25"/>
    </w:p>
    <w:p>
      <w:pPr>
        <w:numPr>
          <w:ilvl w:val="0"/>
          <w:numId w:val="18"/>
        </w:numPr>
        <w:spacing w:before="156" w:beforeLines="50" w:after="156" w:afterLines="50"/>
        <w:outlineLvl w:val="0"/>
        <w:rPr>
          <w:rFonts w:ascii="仿宋" w:hAnsi="仿宋" w:eastAsia="仿宋"/>
          <w:b/>
          <w:sz w:val="24"/>
          <w:szCs w:val="24"/>
        </w:rPr>
      </w:pPr>
      <w:bookmarkStart w:id="26" w:name="_Toc2088164"/>
      <w:bookmarkStart w:id="27" w:name="_Toc67910774"/>
      <w:r>
        <w:rPr>
          <w:rFonts w:ascii="仿宋" w:hAnsi="仿宋" w:eastAsia="仿宋"/>
          <w:b/>
          <w:sz w:val="24"/>
          <w:szCs w:val="24"/>
        </w:rPr>
        <w:t>范围</w:t>
      </w:r>
      <w:bookmarkEnd w:id="26"/>
      <w:bookmarkEnd w:id="27"/>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本标准适用于家用或类似用途的不锈钢水槽。</w:t>
      </w:r>
    </w:p>
    <w:p>
      <w:pPr>
        <w:numPr>
          <w:ilvl w:val="0"/>
          <w:numId w:val="18"/>
        </w:numPr>
        <w:spacing w:before="156" w:beforeLines="50" w:after="156" w:afterLines="50"/>
        <w:outlineLvl w:val="0"/>
        <w:rPr>
          <w:rFonts w:ascii="仿宋" w:hAnsi="仿宋" w:eastAsia="仿宋"/>
          <w:b/>
          <w:sz w:val="24"/>
          <w:szCs w:val="24"/>
        </w:rPr>
      </w:pPr>
      <w:bookmarkStart w:id="28" w:name="_Toc67910775"/>
      <w:bookmarkStart w:id="29" w:name="_Toc2088165"/>
      <w:r>
        <w:rPr>
          <w:rFonts w:ascii="仿宋" w:hAnsi="仿宋" w:eastAsia="仿宋"/>
          <w:b/>
          <w:sz w:val="24"/>
          <w:szCs w:val="24"/>
        </w:rPr>
        <w:t>技术要求</w:t>
      </w:r>
      <w:bookmarkEnd w:id="28"/>
      <w:bookmarkEnd w:id="29"/>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主要技术指标应满足下表中</w:t>
      </w:r>
      <w:r>
        <w:rPr>
          <w:rFonts w:hint="eastAsia" w:ascii="仿宋" w:hAnsi="仿宋" w:eastAsia="仿宋"/>
          <w:color w:val="000000"/>
          <w:kern w:val="0"/>
          <w:sz w:val="24"/>
          <w:szCs w:val="24"/>
          <w:lang w:val="zh-CN"/>
        </w:rPr>
        <w:t>盛和地产</w:t>
      </w:r>
      <w:r>
        <w:rPr>
          <w:rFonts w:ascii="仿宋" w:hAnsi="仿宋" w:eastAsia="仿宋"/>
          <w:color w:val="000000"/>
          <w:kern w:val="0"/>
          <w:sz w:val="24"/>
          <w:szCs w:val="24"/>
          <w:lang w:val="zh-CN"/>
        </w:rPr>
        <w:t>标准。国家或行业标准中有要求，但以下表中未列出的指标，应达到国家或行业标准的“合格品”标准。</w:t>
      </w:r>
    </w:p>
    <w:tbl>
      <w:tblPr>
        <w:tblStyle w:val="37"/>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1061"/>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gridSpan w:val="2"/>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sz w:val="24"/>
                <w:szCs w:val="24"/>
              </w:rPr>
              <w:t>项目名称</w:t>
            </w:r>
          </w:p>
        </w:tc>
        <w:tc>
          <w:tcPr>
            <w:tcW w:w="3118" w:type="dxa"/>
            <w:vAlign w:val="center"/>
          </w:tcPr>
          <w:p>
            <w:pPr>
              <w:spacing w:line="300" w:lineRule="auto"/>
              <w:jc w:val="center"/>
              <w:rPr>
                <w:rFonts w:ascii="仿宋" w:hAnsi="仿宋" w:eastAsia="仿宋"/>
                <w:b/>
                <w:bCs/>
                <w:color w:val="000000"/>
                <w:sz w:val="24"/>
                <w:szCs w:val="24"/>
              </w:rPr>
            </w:pPr>
            <w:r>
              <w:rPr>
                <w:rFonts w:ascii="仿宋" w:hAnsi="仿宋" w:eastAsia="仿宋"/>
                <w:b/>
                <w:bCs/>
                <w:color w:val="000000"/>
                <w:kern w:val="0"/>
                <w:sz w:val="24"/>
                <w:szCs w:val="24"/>
                <w:lang w:val="zh-CN"/>
              </w:rPr>
              <w:t>《家用不锈钢水槽》要求</w:t>
            </w:r>
          </w:p>
        </w:tc>
        <w:tc>
          <w:tcPr>
            <w:tcW w:w="3169" w:type="dxa"/>
            <w:vAlign w:val="center"/>
          </w:tcPr>
          <w:p>
            <w:pPr>
              <w:spacing w:line="300" w:lineRule="auto"/>
              <w:jc w:val="center"/>
              <w:rPr>
                <w:rFonts w:ascii="仿宋" w:hAnsi="仿宋" w:eastAsia="仿宋"/>
                <w:b/>
                <w:bCs/>
                <w:color w:val="000000"/>
                <w:sz w:val="24"/>
                <w:szCs w:val="24"/>
              </w:rPr>
            </w:pPr>
            <w:r>
              <w:rPr>
                <w:rFonts w:hint="eastAsia" w:ascii="仿宋" w:hAnsi="仿宋" w:eastAsia="仿宋"/>
                <w:b/>
                <w:bCs/>
                <w:color w:val="000000"/>
                <w:sz w:val="24"/>
                <w:szCs w:val="24"/>
                <w:lang w:eastAsia="zh-CN"/>
              </w:rPr>
              <w:t>盛和地产</w:t>
            </w:r>
            <w:r>
              <w:rPr>
                <w:rFonts w:ascii="仿宋" w:hAnsi="仿宋" w:eastAsia="仿宋"/>
                <w:b/>
                <w:bCs/>
                <w:color w:val="000000"/>
                <w:sz w:val="24"/>
                <w:szCs w:val="24"/>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gridSpan w:val="2"/>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材料</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产品所用的不锈钢板应符合GB/T 20878-2007中奥氏体和铁素提醒不锈钢的规定</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SUS 304不锈钢材质，禁止使用二次回收料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gridSpan w:val="2"/>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焊接</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焊接应端正，抛光后表面纹理应均匀一致，不得有明显划痕、锤印及烧痕</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焊接应端正，抛光后表面纹理应均匀一致，不得有明显划痕、锤印及烧痕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gridSpan w:val="2"/>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边缘</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水槽边缘应光滑，不允许有尖角和毛刺</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水槽边缘应光滑，不允许有尖角和毛刺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restart"/>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排水机构</w:t>
            </w: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排水滤器</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排水滤器处于封存水的状态时，倒满水2h后渗漏量应不大于1%</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排水滤器处于封存水的状态时，倒满水2h后渗漏量应不大于1%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vAlign w:val="center"/>
          </w:tcPr>
          <w:p>
            <w:pPr>
              <w:spacing w:line="300" w:lineRule="auto"/>
              <w:jc w:val="center"/>
              <w:rPr>
                <w:rFonts w:ascii="仿宋" w:hAnsi="仿宋" w:eastAsia="仿宋"/>
                <w:color w:val="000000"/>
                <w:sz w:val="24"/>
                <w:szCs w:val="24"/>
              </w:rPr>
            </w:pP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连接</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排水机构和槽体应严密，无渗漏，排放热水时软管不会从接驳处位移</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排水机构和槽体应严密，无渗漏，排放热水时软管不会从接驳处位移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vAlign w:val="center"/>
          </w:tcPr>
          <w:p>
            <w:pPr>
              <w:spacing w:line="300" w:lineRule="auto"/>
              <w:jc w:val="center"/>
              <w:rPr>
                <w:rFonts w:ascii="仿宋" w:hAnsi="仿宋" w:eastAsia="仿宋"/>
                <w:color w:val="000000"/>
                <w:sz w:val="24"/>
                <w:szCs w:val="24"/>
              </w:rPr>
            </w:pP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存水弯管</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水封高度≥50mm</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水封高度≥50mm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vAlign w:val="center"/>
          </w:tcPr>
          <w:p>
            <w:pPr>
              <w:spacing w:line="300" w:lineRule="auto"/>
              <w:jc w:val="center"/>
              <w:rPr>
                <w:rFonts w:ascii="仿宋" w:hAnsi="仿宋" w:eastAsia="仿宋"/>
                <w:color w:val="000000"/>
                <w:sz w:val="24"/>
                <w:szCs w:val="24"/>
              </w:rPr>
            </w:pP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排水效果</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2min内满槽的水排净，底部无片状残余水</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2min内满槽的水排净，底部无片状残余水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vAlign w:val="center"/>
          </w:tcPr>
          <w:p>
            <w:pPr>
              <w:spacing w:line="300" w:lineRule="auto"/>
              <w:jc w:val="center"/>
              <w:rPr>
                <w:rFonts w:ascii="仿宋" w:hAnsi="仿宋" w:eastAsia="仿宋"/>
                <w:color w:val="000000"/>
                <w:sz w:val="24"/>
                <w:szCs w:val="24"/>
              </w:rPr>
            </w:pP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排水管</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非金属排水管经老化性能试验后应无裂纹，无渗漏水现象</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非金属排水管经老化性能试验后应无裂纹，无渗漏水现象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gridSpan w:val="2"/>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承载能力</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槽体底部应能承受100kg集中载荷，变形量小于3mm</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槽体底部应能承受100kg集中载荷，变形量小于3mm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122" w:type="dxa"/>
            <w:gridSpan w:val="2"/>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消声垫</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消声垫必须粘贴牢固、平服，放水使用时能明显减小噪音</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消声垫必须粘贴牢固、平服，放水使用时能明显减小噪音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restart"/>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防结露涂层</w:t>
            </w: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防结露效果</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将水槽装满不超过5</w:t>
            </w:r>
            <w:r>
              <w:rPr>
                <w:rFonts w:hint="eastAsia" w:ascii="仿宋" w:hAnsi="仿宋" w:eastAsia="仿宋" w:cs="宋体"/>
                <w:color w:val="000000"/>
                <w:sz w:val="24"/>
                <w:szCs w:val="24"/>
              </w:rPr>
              <w:t>℃</w:t>
            </w:r>
            <w:r>
              <w:rPr>
                <w:rFonts w:ascii="仿宋" w:hAnsi="仿宋" w:eastAsia="仿宋"/>
                <w:color w:val="000000"/>
                <w:sz w:val="24"/>
                <w:szCs w:val="24"/>
              </w:rPr>
              <w:t>的水,置于不低于25</w:t>
            </w:r>
            <w:r>
              <w:rPr>
                <w:rFonts w:hint="eastAsia" w:ascii="仿宋" w:hAnsi="仿宋" w:eastAsia="仿宋" w:cs="宋体"/>
                <w:color w:val="000000"/>
                <w:sz w:val="24"/>
                <w:szCs w:val="24"/>
              </w:rPr>
              <w:t>℃</w:t>
            </w:r>
            <w:r>
              <w:rPr>
                <w:rFonts w:ascii="仿宋" w:hAnsi="仿宋" w:eastAsia="仿宋"/>
                <w:color w:val="000000"/>
                <w:sz w:val="24"/>
                <w:szCs w:val="24"/>
              </w:rPr>
              <w:t>环境中1h后,背面无凝结水气和滴水现象</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将水槽装满不超过5</w:t>
            </w:r>
            <w:r>
              <w:rPr>
                <w:rFonts w:hint="eastAsia" w:ascii="仿宋" w:hAnsi="仿宋" w:eastAsia="仿宋" w:cs="宋体"/>
                <w:color w:val="000000"/>
                <w:sz w:val="24"/>
                <w:szCs w:val="24"/>
              </w:rPr>
              <w:t>℃</w:t>
            </w:r>
            <w:r>
              <w:rPr>
                <w:rFonts w:ascii="仿宋" w:hAnsi="仿宋" w:eastAsia="仿宋"/>
                <w:color w:val="000000"/>
                <w:sz w:val="24"/>
                <w:szCs w:val="24"/>
              </w:rPr>
              <w:t>的水,置于不低于25</w:t>
            </w:r>
            <w:r>
              <w:rPr>
                <w:rFonts w:hint="eastAsia" w:ascii="仿宋" w:hAnsi="仿宋" w:eastAsia="仿宋" w:cs="宋体"/>
                <w:color w:val="000000"/>
                <w:sz w:val="24"/>
                <w:szCs w:val="24"/>
              </w:rPr>
              <w:t>℃</w:t>
            </w:r>
            <w:r>
              <w:rPr>
                <w:rFonts w:ascii="仿宋" w:hAnsi="仿宋" w:eastAsia="仿宋"/>
                <w:color w:val="000000"/>
                <w:sz w:val="24"/>
                <w:szCs w:val="24"/>
              </w:rPr>
              <w:t>环境中1h后,背面无凝结水气和滴水现象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61" w:type="dxa"/>
            <w:vMerge w:val="continue"/>
            <w:vAlign w:val="center"/>
          </w:tcPr>
          <w:p>
            <w:pPr>
              <w:spacing w:line="300" w:lineRule="auto"/>
              <w:jc w:val="center"/>
              <w:rPr>
                <w:rFonts w:ascii="仿宋" w:hAnsi="仿宋" w:eastAsia="仿宋"/>
                <w:color w:val="000000"/>
                <w:sz w:val="24"/>
                <w:szCs w:val="24"/>
              </w:rPr>
            </w:pPr>
          </w:p>
        </w:tc>
        <w:tc>
          <w:tcPr>
            <w:tcW w:w="1061"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成分检测</w:t>
            </w:r>
          </w:p>
        </w:tc>
        <w:tc>
          <w:tcPr>
            <w:tcW w:w="3118"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VOC≤80g/L，卤代烃（以二氯甲烷计）≤500mg/kg，苯、甲苯、二甲苯、乙苯的总量≤500mg/kg，甲醛≤100mg/kg，铅≤90mg/kg，镉≤75mg/kg，铬≤60mg/kg，汞≤60mg/kg</w:t>
            </w:r>
          </w:p>
        </w:tc>
        <w:tc>
          <w:tcPr>
            <w:tcW w:w="3169" w:type="dxa"/>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VOC≤80g/L，卤代烃（以二氯甲烷计）≤500mg/kg，苯、甲苯、二甲苯、乙苯的总量≤500mg/kg，甲醛≤100mg/kg，铅≤90mg/kg，镉≤75mg/kg，铬≤60mg/kg，汞≤60mg/kg</w:t>
            </w:r>
          </w:p>
        </w:tc>
      </w:tr>
    </w:tbl>
    <w:p>
      <w:pPr>
        <w:spacing w:line="360" w:lineRule="auto"/>
        <w:ind w:firstLine="480" w:firstLineChars="200"/>
        <w:rPr>
          <w:rFonts w:ascii="仿宋" w:hAnsi="仿宋" w:eastAsia="仿宋"/>
          <w:sz w:val="24"/>
          <w:szCs w:val="24"/>
        </w:rPr>
      </w:pPr>
      <w:bookmarkStart w:id="30" w:name="_Toc2088166"/>
    </w:p>
    <w:p>
      <w:pPr>
        <w:numPr>
          <w:ilvl w:val="0"/>
          <w:numId w:val="13"/>
        </w:numPr>
        <w:spacing w:before="156" w:beforeLines="50" w:after="156" w:afterLines="50"/>
        <w:outlineLvl w:val="0"/>
        <w:rPr>
          <w:rFonts w:ascii="仿宋" w:hAnsi="仿宋" w:eastAsia="仿宋"/>
          <w:b/>
          <w:sz w:val="24"/>
          <w:szCs w:val="24"/>
        </w:rPr>
      </w:pPr>
      <w:bookmarkStart w:id="31" w:name="_Toc67910776"/>
      <w:r>
        <w:rPr>
          <w:rFonts w:ascii="仿宋" w:hAnsi="仿宋" w:eastAsia="仿宋"/>
          <w:b/>
          <w:sz w:val="24"/>
          <w:szCs w:val="24"/>
        </w:rPr>
        <w:t>配件</w:t>
      </w:r>
      <w:bookmarkEnd w:id="30"/>
      <w:bookmarkEnd w:id="31"/>
    </w:p>
    <w:p>
      <w:pPr>
        <w:spacing w:line="360" w:lineRule="auto"/>
        <w:ind w:firstLine="480" w:firstLineChars="200"/>
        <w:rPr>
          <w:rFonts w:ascii="仿宋" w:hAnsi="仿宋" w:eastAsia="仿宋"/>
          <w:color w:val="000000"/>
          <w:kern w:val="0"/>
          <w:sz w:val="24"/>
          <w:szCs w:val="24"/>
          <w:lang w:val="zh-CN"/>
        </w:rPr>
      </w:pPr>
      <w:r>
        <w:rPr>
          <w:rFonts w:ascii="仿宋" w:hAnsi="仿宋" w:eastAsia="仿宋"/>
          <w:color w:val="000000"/>
          <w:kern w:val="0"/>
          <w:sz w:val="24"/>
          <w:szCs w:val="24"/>
          <w:lang w:val="zh-CN"/>
        </w:rPr>
        <w:t>主要技术指标应满足下列</w:t>
      </w:r>
      <w:r>
        <w:rPr>
          <w:rFonts w:hint="eastAsia" w:ascii="仿宋" w:hAnsi="仿宋" w:eastAsia="仿宋"/>
          <w:color w:val="000000"/>
          <w:kern w:val="0"/>
          <w:sz w:val="24"/>
          <w:szCs w:val="24"/>
          <w:lang w:val="zh-CN"/>
        </w:rPr>
        <w:t>盛和地产</w:t>
      </w:r>
      <w:r>
        <w:rPr>
          <w:rFonts w:ascii="仿宋" w:hAnsi="仿宋" w:eastAsia="仿宋"/>
          <w:color w:val="000000"/>
          <w:kern w:val="0"/>
          <w:sz w:val="24"/>
          <w:szCs w:val="24"/>
          <w:lang w:val="zh-CN"/>
        </w:rPr>
        <w:t>标准。国家或行业标准中有要求，但以下表中未列出的指标，应达到国家或行业标准的“合格品”标准。</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tcPr>
          <w:p>
            <w:pPr>
              <w:spacing w:line="300" w:lineRule="auto"/>
              <w:jc w:val="center"/>
              <w:rPr>
                <w:rFonts w:ascii="仿宋" w:hAnsi="仿宋" w:eastAsia="仿宋"/>
                <w:b/>
                <w:color w:val="000000"/>
                <w:kern w:val="0"/>
                <w:sz w:val="24"/>
                <w:szCs w:val="24"/>
                <w:lang w:val="zh-CN"/>
              </w:rPr>
            </w:pPr>
            <w:r>
              <w:rPr>
                <w:rFonts w:ascii="仿宋" w:hAnsi="仿宋" w:eastAsia="仿宋"/>
                <w:b/>
                <w:color w:val="000000"/>
                <w:kern w:val="0"/>
                <w:sz w:val="24"/>
                <w:szCs w:val="24"/>
                <w:lang w:val="zh-CN"/>
              </w:rPr>
              <w:t>项目</w:t>
            </w:r>
          </w:p>
        </w:tc>
        <w:tc>
          <w:tcPr>
            <w:tcW w:w="6146" w:type="dxa"/>
            <w:shd w:val="clear" w:color="auto" w:fill="auto"/>
          </w:tcPr>
          <w:p>
            <w:pPr>
              <w:spacing w:line="300" w:lineRule="auto"/>
              <w:jc w:val="center"/>
              <w:rPr>
                <w:rFonts w:ascii="仿宋" w:hAnsi="仿宋" w:eastAsia="仿宋"/>
                <w:b/>
                <w:color w:val="000000"/>
                <w:kern w:val="0"/>
                <w:sz w:val="24"/>
                <w:szCs w:val="24"/>
                <w:lang w:val="zh-CN"/>
              </w:rPr>
            </w:pPr>
            <w:r>
              <w:rPr>
                <w:rFonts w:hint="eastAsia" w:ascii="仿宋" w:hAnsi="仿宋" w:eastAsia="仿宋"/>
                <w:b/>
                <w:color w:val="000000"/>
                <w:kern w:val="0"/>
                <w:sz w:val="24"/>
                <w:szCs w:val="24"/>
                <w:lang w:val="zh-CN"/>
              </w:rPr>
              <w:t>盛和地产</w:t>
            </w:r>
            <w:r>
              <w:rPr>
                <w:rFonts w:ascii="仿宋" w:hAnsi="仿宋" w:eastAsia="仿宋"/>
                <w:b/>
                <w:color w:val="000000"/>
                <w:kern w:val="0"/>
                <w:sz w:val="24"/>
                <w:szCs w:val="24"/>
                <w:lang w:val="zh-CN"/>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kern w:val="0"/>
                <w:sz w:val="24"/>
                <w:szCs w:val="24"/>
                <w:lang w:val="zh-CN"/>
              </w:rPr>
              <w:t>五金配件外观</w:t>
            </w:r>
          </w:p>
        </w:tc>
        <w:tc>
          <w:tcPr>
            <w:tcW w:w="6146" w:type="dxa"/>
            <w:shd w:val="clear" w:color="auto" w:fill="auto"/>
          </w:tcPr>
          <w:p>
            <w:pPr>
              <w:spacing w:line="300" w:lineRule="auto"/>
              <w:rPr>
                <w:rFonts w:ascii="仿宋" w:hAnsi="仿宋" w:eastAsia="仿宋"/>
                <w:color w:val="000000"/>
                <w:kern w:val="0"/>
                <w:sz w:val="24"/>
                <w:szCs w:val="24"/>
                <w:lang w:val="zh-CN"/>
              </w:rPr>
            </w:pPr>
            <w:r>
              <w:rPr>
                <w:rFonts w:ascii="仿宋" w:hAnsi="仿宋" w:eastAsia="仿宋"/>
                <w:color w:val="000000"/>
                <w:kern w:val="0"/>
                <w:sz w:val="24"/>
                <w:szCs w:val="24"/>
                <w:lang w:val="zh-CN"/>
              </w:rPr>
              <w:t>所有五金配件外露表面无飞边、毛刺、尖角、缩痕、翘曲等缺陷。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sz w:val="24"/>
                <w:szCs w:val="24"/>
              </w:rPr>
              <w:t>进水软管</w:t>
            </w:r>
          </w:p>
        </w:tc>
        <w:tc>
          <w:tcPr>
            <w:tcW w:w="6146" w:type="dxa"/>
            <w:shd w:val="clear" w:color="auto" w:fill="auto"/>
          </w:tcPr>
          <w:p>
            <w:pPr>
              <w:spacing w:line="300" w:lineRule="auto"/>
              <w:rPr>
                <w:rFonts w:ascii="仿宋" w:hAnsi="仿宋" w:eastAsia="仿宋"/>
                <w:color w:val="000000"/>
                <w:sz w:val="24"/>
                <w:szCs w:val="24"/>
              </w:rPr>
            </w:pPr>
            <w:r>
              <w:rPr>
                <w:rFonts w:ascii="仿宋" w:hAnsi="仿宋" w:eastAsia="仿宋"/>
                <w:color w:val="000000"/>
                <w:sz w:val="24"/>
                <w:szCs w:val="24"/>
              </w:rPr>
              <w:t>外层为不锈钢编织，内层为无毒胶管。</w:t>
            </w:r>
          </w:p>
          <w:p>
            <w:pPr>
              <w:spacing w:line="300" w:lineRule="auto"/>
              <w:rPr>
                <w:rFonts w:ascii="仿宋" w:hAnsi="仿宋" w:eastAsia="仿宋"/>
                <w:color w:val="000000"/>
                <w:sz w:val="24"/>
                <w:szCs w:val="24"/>
              </w:rPr>
            </w:pPr>
            <w:r>
              <w:rPr>
                <w:rFonts w:ascii="仿宋" w:hAnsi="仿宋" w:eastAsia="仿宋"/>
                <w:color w:val="000000"/>
                <w:sz w:val="24"/>
                <w:szCs w:val="24"/>
              </w:rPr>
              <w:t>1.4MPa水压下保持30min，加压至3.5MPa保持1min测试无损坏。</w:t>
            </w:r>
          </w:p>
          <w:p>
            <w:pPr>
              <w:spacing w:line="300" w:lineRule="auto"/>
              <w:rPr>
                <w:rFonts w:ascii="仿宋" w:hAnsi="仿宋" w:eastAsia="仿宋"/>
                <w:sz w:val="24"/>
                <w:szCs w:val="24"/>
              </w:rPr>
            </w:pPr>
            <w:r>
              <w:rPr>
                <w:rFonts w:ascii="仿宋" w:hAnsi="仿宋" w:eastAsia="仿宋"/>
                <w:color w:val="000000"/>
                <w:sz w:val="24"/>
                <w:szCs w:val="24"/>
              </w:rPr>
              <w:t>24h乙酸盐雾实验应达到GB/T6461中9级。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sz w:val="24"/>
                <w:szCs w:val="24"/>
              </w:rPr>
              <w:t>角阀</w:t>
            </w:r>
          </w:p>
        </w:tc>
        <w:tc>
          <w:tcPr>
            <w:tcW w:w="6146" w:type="dxa"/>
            <w:shd w:val="clear" w:color="auto" w:fill="auto"/>
          </w:tcPr>
          <w:p>
            <w:pPr>
              <w:spacing w:line="300" w:lineRule="auto"/>
              <w:rPr>
                <w:rFonts w:ascii="仿宋" w:hAnsi="仿宋" w:eastAsia="仿宋"/>
                <w:color w:val="000000"/>
                <w:sz w:val="24"/>
                <w:szCs w:val="24"/>
              </w:rPr>
            </w:pPr>
            <w:r>
              <w:rPr>
                <w:rFonts w:ascii="仿宋" w:hAnsi="仿宋" w:eastAsia="仿宋"/>
                <w:color w:val="000000"/>
                <w:sz w:val="24"/>
                <w:szCs w:val="24"/>
              </w:rPr>
              <w:t>阀体全铜制成，表面镀铬。</w:t>
            </w:r>
          </w:p>
          <w:p>
            <w:pPr>
              <w:spacing w:line="300" w:lineRule="auto"/>
              <w:rPr>
                <w:rFonts w:ascii="仿宋" w:hAnsi="仿宋" w:eastAsia="仿宋"/>
                <w:color w:val="000000"/>
                <w:kern w:val="0"/>
                <w:sz w:val="24"/>
                <w:szCs w:val="24"/>
                <w:lang w:val="zh-CN"/>
              </w:rPr>
            </w:pPr>
            <w:r>
              <w:rPr>
                <w:rFonts w:ascii="仿宋" w:hAnsi="仿宋" w:eastAsia="仿宋"/>
                <w:color w:val="000000"/>
                <w:sz w:val="24"/>
                <w:szCs w:val="24"/>
              </w:rPr>
              <w:t>24h乙酸盐雾实验应达到GB/T6461中9级。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sz w:val="24"/>
                <w:szCs w:val="24"/>
              </w:rPr>
              <w:t>S型、P型去水管</w:t>
            </w:r>
          </w:p>
        </w:tc>
        <w:tc>
          <w:tcPr>
            <w:tcW w:w="6146" w:type="dxa"/>
            <w:shd w:val="clear" w:color="auto" w:fill="auto"/>
          </w:tcPr>
          <w:p>
            <w:pPr>
              <w:spacing w:line="300" w:lineRule="auto"/>
              <w:rPr>
                <w:rFonts w:ascii="仿宋" w:hAnsi="仿宋" w:eastAsia="仿宋"/>
                <w:color w:val="000000"/>
                <w:sz w:val="24"/>
                <w:szCs w:val="24"/>
              </w:rPr>
            </w:pPr>
            <w:r>
              <w:rPr>
                <w:rFonts w:ascii="仿宋" w:hAnsi="仿宋" w:eastAsia="仿宋"/>
                <w:color w:val="000000"/>
                <w:sz w:val="24"/>
                <w:szCs w:val="24"/>
              </w:rPr>
              <w:t>全铜制成，表面镀铬。</w:t>
            </w:r>
          </w:p>
          <w:p>
            <w:pPr>
              <w:spacing w:line="300" w:lineRule="auto"/>
              <w:rPr>
                <w:rFonts w:ascii="仿宋" w:hAnsi="仿宋" w:eastAsia="仿宋"/>
                <w:color w:val="000000"/>
                <w:kern w:val="0"/>
                <w:sz w:val="24"/>
                <w:szCs w:val="24"/>
                <w:lang w:val="zh-CN"/>
              </w:rPr>
            </w:pPr>
            <w:r>
              <w:rPr>
                <w:rFonts w:ascii="仿宋" w:hAnsi="仿宋" w:eastAsia="仿宋"/>
                <w:color w:val="000000"/>
                <w:sz w:val="24"/>
                <w:szCs w:val="24"/>
              </w:rPr>
              <w:t>24h乙酸盐雾实验应达到GB/T6461中9级。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sz w:val="24"/>
                <w:szCs w:val="24"/>
              </w:rPr>
            </w:pPr>
            <w:r>
              <w:rPr>
                <w:rFonts w:ascii="仿宋" w:hAnsi="仿宋" w:eastAsia="仿宋"/>
                <w:color w:val="000000"/>
                <w:sz w:val="24"/>
                <w:szCs w:val="24"/>
              </w:rPr>
              <w:t>波纹管去水管</w:t>
            </w:r>
          </w:p>
        </w:tc>
        <w:tc>
          <w:tcPr>
            <w:tcW w:w="6146" w:type="dxa"/>
            <w:shd w:val="clear" w:color="auto" w:fill="auto"/>
          </w:tcPr>
          <w:p>
            <w:pPr>
              <w:spacing w:line="300" w:lineRule="auto"/>
              <w:rPr>
                <w:rFonts w:ascii="仿宋" w:hAnsi="仿宋" w:eastAsia="仿宋"/>
                <w:color w:val="000000"/>
                <w:sz w:val="24"/>
                <w:szCs w:val="24"/>
              </w:rPr>
            </w:pPr>
            <w:r>
              <w:rPr>
                <w:rFonts w:ascii="仿宋" w:hAnsi="仿宋" w:eastAsia="仿宋"/>
                <w:color w:val="000000"/>
                <w:sz w:val="24"/>
                <w:szCs w:val="24"/>
              </w:rPr>
              <w:t>SUS 304不锈钢材质。</w:t>
            </w:r>
          </w:p>
          <w:p>
            <w:pPr>
              <w:spacing w:line="300" w:lineRule="auto"/>
              <w:rPr>
                <w:rFonts w:ascii="仿宋" w:hAnsi="仿宋" w:eastAsia="仿宋"/>
                <w:color w:val="000000"/>
                <w:sz w:val="24"/>
                <w:szCs w:val="24"/>
              </w:rPr>
            </w:pPr>
            <w:r>
              <w:rPr>
                <w:rFonts w:ascii="仿宋" w:hAnsi="仿宋" w:eastAsia="仿宋"/>
                <w:color w:val="000000"/>
                <w:sz w:val="24"/>
                <w:szCs w:val="24"/>
              </w:rPr>
              <w:t>24h乙酸盐雾实验应达到GB/T6461中9级。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sz w:val="24"/>
                <w:szCs w:val="24"/>
              </w:rPr>
              <w:t>花洒</w:t>
            </w:r>
          </w:p>
        </w:tc>
        <w:tc>
          <w:tcPr>
            <w:tcW w:w="6146" w:type="dxa"/>
            <w:shd w:val="clear" w:color="auto" w:fill="auto"/>
          </w:tcPr>
          <w:p>
            <w:pPr>
              <w:spacing w:line="300" w:lineRule="auto"/>
              <w:rPr>
                <w:rFonts w:ascii="仿宋" w:hAnsi="仿宋" w:eastAsia="仿宋"/>
                <w:color w:val="000000"/>
                <w:kern w:val="0"/>
                <w:sz w:val="24"/>
                <w:szCs w:val="24"/>
                <w:lang w:val="zh-CN"/>
              </w:rPr>
            </w:pPr>
            <w:r>
              <w:rPr>
                <w:rFonts w:ascii="仿宋" w:hAnsi="仿宋" w:eastAsia="仿宋"/>
                <w:color w:val="000000"/>
                <w:sz w:val="24"/>
                <w:szCs w:val="24"/>
              </w:rPr>
              <w:t>24h乙酸盐雾实验应达到GB/T6461中9级。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sz w:val="24"/>
                <w:szCs w:val="24"/>
              </w:rPr>
              <w:t>地漏</w:t>
            </w:r>
          </w:p>
        </w:tc>
        <w:tc>
          <w:tcPr>
            <w:tcW w:w="6146" w:type="dxa"/>
            <w:shd w:val="clear" w:color="auto" w:fill="auto"/>
          </w:tcPr>
          <w:p>
            <w:pPr>
              <w:spacing w:line="300" w:lineRule="auto"/>
              <w:rPr>
                <w:rFonts w:ascii="仿宋" w:hAnsi="仿宋" w:eastAsia="仿宋"/>
                <w:color w:val="000000"/>
                <w:sz w:val="24"/>
                <w:szCs w:val="24"/>
              </w:rPr>
            </w:pPr>
            <w:r>
              <w:rPr>
                <w:rFonts w:ascii="仿宋" w:hAnsi="仿宋" w:eastAsia="仿宋"/>
                <w:color w:val="000000"/>
                <w:sz w:val="24"/>
                <w:szCs w:val="24"/>
              </w:rPr>
              <w:t>全铜镀铬材质或SUS 304不锈钢材质。</w:t>
            </w:r>
          </w:p>
          <w:p>
            <w:pPr>
              <w:spacing w:line="300" w:lineRule="auto"/>
              <w:rPr>
                <w:rFonts w:ascii="仿宋" w:hAnsi="仿宋" w:eastAsia="仿宋"/>
                <w:color w:val="000000"/>
                <w:sz w:val="24"/>
                <w:szCs w:val="24"/>
              </w:rPr>
            </w:pPr>
            <w:r>
              <w:rPr>
                <w:rFonts w:ascii="仿宋" w:hAnsi="仿宋" w:eastAsia="仿宋"/>
                <w:color w:val="000000"/>
                <w:sz w:val="24"/>
                <w:szCs w:val="24"/>
              </w:rPr>
              <w:t>24h乙酸盐雾实验应达到GB/T6461中9级。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76" w:type="dxa"/>
            <w:shd w:val="clear" w:color="auto" w:fill="auto"/>
            <w:vAlign w:val="center"/>
          </w:tcPr>
          <w:p>
            <w:pPr>
              <w:spacing w:line="300" w:lineRule="auto"/>
              <w:jc w:val="center"/>
              <w:rPr>
                <w:rFonts w:ascii="仿宋" w:hAnsi="仿宋" w:eastAsia="仿宋"/>
                <w:color w:val="000000"/>
                <w:kern w:val="0"/>
                <w:sz w:val="24"/>
                <w:szCs w:val="24"/>
                <w:lang w:val="zh-CN"/>
              </w:rPr>
            </w:pPr>
            <w:r>
              <w:rPr>
                <w:rFonts w:ascii="仿宋" w:hAnsi="仿宋" w:eastAsia="仿宋"/>
                <w:color w:val="000000"/>
                <w:sz w:val="24"/>
                <w:szCs w:val="24"/>
              </w:rPr>
              <w:t>毛巾架</w:t>
            </w:r>
          </w:p>
        </w:tc>
        <w:tc>
          <w:tcPr>
            <w:tcW w:w="6146" w:type="dxa"/>
            <w:shd w:val="clear" w:color="auto" w:fill="auto"/>
          </w:tcPr>
          <w:p>
            <w:pPr>
              <w:spacing w:line="300" w:lineRule="auto"/>
              <w:rPr>
                <w:rFonts w:ascii="仿宋" w:hAnsi="仿宋" w:eastAsia="仿宋"/>
                <w:color w:val="000000"/>
                <w:sz w:val="24"/>
                <w:szCs w:val="24"/>
              </w:rPr>
            </w:pPr>
            <w:r>
              <w:rPr>
                <w:rFonts w:ascii="仿宋" w:hAnsi="仿宋" w:eastAsia="仿宋"/>
                <w:color w:val="000000"/>
                <w:sz w:val="24"/>
                <w:szCs w:val="24"/>
              </w:rPr>
              <w:t>全铜镀铬材质或SUS 304不锈钢材质。</w:t>
            </w:r>
          </w:p>
          <w:p>
            <w:pPr>
              <w:spacing w:line="300" w:lineRule="auto"/>
              <w:rPr>
                <w:rFonts w:ascii="仿宋" w:hAnsi="仿宋" w:eastAsia="仿宋"/>
                <w:color w:val="000000"/>
                <w:sz w:val="24"/>
                <w:szCs w:val="24"/>
              </w:rPr>
            </w:pPr>
            <w:r>
              <w:rPr>
                <w:rFonts w:ascii="仿宋" w:hAnsi="仿宋" w:eastAsia="仿宋"/>
                <w:color w:val="000000"/>
                <w:sz w:val="24"/>
                <w:szCs w:val="24"/>
              </w:rPr>
              <w:t>24h乙酸盐雾实验应达到GB/T6461中9级。</w:t>
            </w:r>
          </w:p>
        </w:tc>
      </w:tr>
    </w:tbl>
    <w:p>
      <w:pPr>
        <w:spacing w:line="360" w:lineRule="auto"/>
        <w:rPr>
          <w:rFonts w:ascii="仿宋" w:hAnsi="仿宋" w:eastAsia="仿宋"/>
          <w:b/>
          <w:sz w:val="24"/>
          <w:szCs w:val="24"/>
        </w:rPr>
      </w:pPr>
      <w:bookmarkStart w:id="32" w:name="_Toc2088167"/>
    </w:p>
    <w:p>
      <w:pPr>
        <w:numPr>
          <w:ilvl w:val="0"/>
          <w:numId w:val="13"/>
        </w:numPr>
        <w:spacing w:before="156" w:beforeLines="50" w:after="156" w:afterLines="50"/>
        <w:outlineLvl w:val="0"/>
        <w:rPr>
          <w:rFonts w:ascii="仿宋" w:hAnsi="仿宋" w:eastAsia="仿宋"/>
          <w:b/>
          <w:sz w:val="24"/>
          <w:szCs w:val="24"/>
        </w:rPr>
      </w:pPr>
      <w:bookmarkStart w:id="33" w:name="_Toc67910777"/>
      <w:r>
        <w:rPr>
          <w:rFonts w:ascii="仿宋" w:hAnsi="仿宋" w:eastAsia="仿宋"/>
          <w:b/>
          <w:sz w:val="24"/>
          <w:szCs w:val="24"/>
        </w:rPr>
        <w:t>现行规范清单</w:t>
      </w:r>
      <w:bookmarkEnd w:id="32"/>
      <w:bookmarkEnd w:id="33"/>
    </w:p>
    <w:p>
      <w:pPr>
        <w:numPr>
          <w:ilvl w:val="0"/>
          <w:numId w:val="19"/>
        </w:numPr>
        <w:spacing w:line="360" w:lineRule="auto"/>
        <w:rPr>
          <w:rFonts w:ascii="仿宋" w:hAnsi="仿宋" w:eastAsia="仿宋"/>
          <w:color w:val="000000"/>
          <w:sz w:val="24"/>
          <w:szCs w:val="24"/>
        </w:rPr>
      </w:pPr>
      <w:r>
        <w:rPr>
          <w:rFonts w:ascii="仿宋" w:hAnsi="仿宋" w:eastAsia="仿宋"/>
          <w:b/>
          <w:color w:val="000000"/>
          <w:sz w:val="24"/>
          <w:szCs w:val="24"/>
        </w:rPr>
        <w:t>陶瓷</w:t>
      </w:r>
    </w:p>
    <w:p>
      <w:pPr>
        <w:spacing w:line="360" w:lineRule="auto"/>
        <w:rPr>
          <w:rFonts w:ascii="仿宋" w:hAnsi="仿宋" w:eastAsia="仿宋"/>
          <w:sz w:val="24"/>
          <w:szCs w:val="24"/>
        </w:rPr>
      </w:pPr>
      <w:r>
        <w:rPr>
          <w:rFonts w:ascii="仿宋" w:hAnsi="仿宋" w:eastAsia="仿宋"/>
          <w:sz w:val="24"/>
          <w:szCs w:val="24"/>
        </w:rPr>
        <w:t>应同时满足以下国家标准和行业标准的要求:</w:t>
      </w:r>
    </w:p>
    <w:p>
      <w:pPr>
        <w:numPr>
          <w:ilvl w:val="0"/>
          <w:numId w:val="20"/>
        </w:numPr>
        <w:autoSpaceDE w:val="0"/>
        <w:autoSpaceDN w:val="0"/>
        <w:adjustRightInd w:val="0"/>
        <w:spacing w:line="360" w:lineRule="auto"/>
        <w:rPr>
          <w:rFonts w:ascii="仿宋" w:hAnsi="仿宋" w:eastAsia="仿宋"/>
          <w:kern w:val="0"/>
          <w:sz w:val="24"/>
          <w:szCs w:val="24"/>
          <w:lang w:val="zh-CN"/>
        </w:rPr>
      </w:pPr>
      <w:r>
        <w:rPr>
          <w:rFonts w:ascii="仿宋" w:hAnsi="仿宋" w:eastAsia="仿宋"/>
          <w:kern w:val="0"/>
          <w:sz w:val="24"/>
          <w:szCs w:val="24"/>
          <w:lang w:val="zh-CN"/>
        </w:rPr>
        <w:t>中国国家标准《卫生陶瓷》GB/T 6952-2015</w:t>
      </w:r>
    </w:p>
    <w:p>
      <w:pPr>
        <w:numPr>
          <w:ilvl w:val="0"/>
          <w:numId w:val="20"/>
        </w:numPr>
        <w:autoSpaceDE w:val="0"/>
        <w:autoSpaceDN w:val="0"/>
        <w:adjustRightInd w:val="0"/>
        <w:spacing w:line="360" w:lineRule="auto"/>
        <w:rPr>
          <w:rFonts w:ascii="仿宋" w:hAnsi="仿宋" w:eastAsia="仿宋"/>
          <w:kern w:val="0"/>
          <w:sz w:val="24"/>
          <w:szCs w:val="24"/>
          <w:lang w:val="zh-CN"/>
        </w:rPr>
      </w:pPr>
      <w:r>
        <w:rPr>
          <w:rFonts w:ascii="仿宋" w:hAnsi="仿宋" w:eastAsia="仿宋"/>
          <w:kern w:val="0"/>
          <w:sz w:val="24"/>
          <w:szCs w:val="24"/>
          <w:lang w:val="zh-CN"/>
        </w:rPr>
        <w:t>中国国家标准《卫生洁具 便器用重力式冲水装置及洁具机架》GB/T 26730-2011</w:t>
      </w:r>
    </w:p>
    <w:p>
      <w:pPr>
        <w:numPr>
          <w:ilvl w:val="0"/>
          <w:numId w:val="20"/>
        </w:numPr>
        <w:autoSpaceDE w:val="0"/>
        <w:autoSpaceDN w:val="0"/>
        <w:adjustRightInd w:val="0"/>
        <w:spacing w:line="360" w:lineRule="auto"/>
        <w:rPr>
          <w:rFonts w:ascii="仿宋" w:hAnsi="仿宋" w:eastAsia="仿宋"/>
          <w:kern w:val="0"/>
          <w:sz w:val="24"/>
          <w:szCs w:val="24"/>
          <w:lang w:val="zh-CN"/>
        </w:rPr>
      </w:pPr>
      <w:r>
        <w:rPr>
          <w:rFonts w:ascii="仿宋" w:hAnsi="仿宋" w:eastAsia="仿宋"/>
          <w:kern w:val="0"/>
          <w:sz w:val="24"/>
          <w:szCs w:val="24"/>
          <w:lang w:val="zh-CN"/>
        </w:rPr>
        <w:t>中国国家标准《卫生洁具 便器用压力式冲水装置》GB/T 26750-2011</w:t>
      </w:r>
    </w:p>
    <w:p>
      <w:pPr>
        <w:numPr>
          <w:ilvl w:val="0"/>
          <w:numId w:val="20"/>
        </w:numPr>
        <w:autoSpaceDE w:val="0"/>
        <w:autoSpaceDN w:val="0"/>
        <w:adjustRightInd w:val="0"/>
        <w:spacing w:line="360" w:lineRule="auto"/>
        <w:rPr>
          <w:rFonts w:ascii="仿宋" w:hAnsi="仿宋" w:eastAsia="仿宋"/>
          <w:kern w:val="0"/>
          <w:sz w:val="24"/>
          <w:szCs w:val="24"/>
          <w:lang w:val="zh-CN"/>
        </w:rPr>
      </w:pPr>
      <w:r>
        <w:rPr>
          <w:rFonts w:ascii="仿宋" w:hAnsi="仿宋" w:eastAsia="仿宋"/>
          <w:kern w:val="0"/>
          <w:sz w:val="24"/>
          <w:szCs w:val="24"/>
          <w:lang w:val="zh-CN"/>
        </w:rPr>
        <w:t>中国国家标准《坐便器水效限定值及水效等级》GB 25502-2017</w:t>
      </w:r>
    </w:p>
    <w:p>
      <w:pPr>
        <w:numPr>
          <w:ilvl w:val="0"/>
          <w:numId w:val="20"/>
        </w:numPr>
        <w:autoSpaceDE w:val="0"/>
        <w:autoSpaceDN w:val="0"/>
        <w:adjustRightInd w:val="0"/>
        <w:spacing w:line="360" w:lineRule="auto"/>
        <w:rPr>
          <w:rFonts w:ascii="仿宋" w:hAnsi="仿宋" w:eastAsia="仿宋"/>
          <w:sz w:val="24"/>
          <w:szCs w:val="24"/>
        </w:rPr>
      </w:pPr>
      <w:r>
        <w:rPr>
          <w:rFonts w:ascii="仿宋" w:hAnsi="仿宋" w:eastAsia="仿宋"/>
          <w:sz w:val="24"/>
          <w:szCs w:val="24"/>
        </w:rPr>
        <w:t>中国国家标准《建筑材料放射性核素限量》GB 6566-2010</w:t>
      </w:r>
    </w:p>
    <w:p>
      <w:pPr>
        <w:numPr>
          <w:ilvl w:val="0"/>
          <w:numId w:val="20"/>
        </w:numPr>
        <w:autoSpaceDE w:val="0"/>
        <w:autoSpaceDN w:val="0"/>
        <w:adjustRightInd w:val="0"/>
        <w:spacing w:line="360" w:lineRule="auto"/>
        <w:rPr>
          <w:rFonts w:ascii="仿宋" w:hAnsi="仿宋" w:eastAsia="仿宋"/>
          <w:bCs/>
          <w:sz w:val="24"/>
          <w:szCs w:val="24"/>
        </w:rPr>
      </w:pPr>
      <w:r>
        <w:rPr>
          <w:rFonts w:ascii="仿宋" w:hAnsi="仿宋" w:eastAsia="仿宋"/>
          <w:kern w:val="0"/>
          <w:sz w:val="24"/>
          <w:szCs w:val="24"/>
          <w:lang w:val="zh-CN"/>
        </w:rPr>
        <w:t>中国行业标准《陶瓷大便器冲洗功能试验方法》JC/T 502-1993</w:t>
      </w:r>
    </w:p>
    <w:p>
      <w:pPr>
        <w:numPr>
          <w:ilvl w:val="0"/>
          <w:numId w:val="20"/>
        </w:numPr>
        <w:autoSpaceDE w:val="0"/>
        <w:autoSpaceDN w:val="0"/>
        <w:adjustRightInd w:val="0"/>
        <w:spacing w:line="360" w:lineRule="auto"/>
        <w:rPr>
          <w:rFonts w:ascii="仿宋" w:hAnsi="仿宋" w:eastAsia="仿宋"/>
          <w:bCs/>
          <w:sz w:val="24"/>
          <w:szCs w:val="24"/>
        </w:rPr>
      </w:pPr>
      <w:r>
        <w:rPr>
          <w:rFonts w:ascii="仿宋" w:hAnsi="仿宋" w:eastAsia="仿宋"/>
          <w:kern w:val="0"/>
          <w:sz w:val="24"/>
          <w:szCs w:val="24"/>
          <w:lang w:val="zh-CN"/>
        </w:rPr>
        <w:t>中国行业标准《坐便器水箱配件》JC/T 987-2005</w:t>
      </w:r>
    </w:p>
    <w:p>
      <w:pPr>
        <w:numPr>
          <w:ilvl w:val="0"/>
          <w:numId w:val="20"/>
        </w:numPr>
        <w:autoSpaceDE w:val="0"/>
        <w:autoSpaceDN w:val="0"/>
        <w:adjustRightInd w:val="0"/>
        <w:spacing w:line="360" w:lineRule="auto"/>
        <w:rPr>
          <w:rFonts w:ascii="仿宋" w:hAnsi="仿宋" w:eastAsia="仿宋"/>
          <w:bCs/>
          <w:sz w:val="24"/>
          <w:szCs w:val="24"/>
        </w:rPr>
      </w:pPr>
      <w:r>
        <w:rPr>
          <w:rFonts w:ascii="仿宋" w:hAnsi="仿宋" w:eastAsia="仿宋"/>
          <w:kern w:val="0"/>
          <w:sz w:val="24"/>
          <w:szCs w:val="24"/>
          <w:lang w:val="zh-CN"/>
        </w:rPr>
        <w:t>中国行业标准《卫生陶瓷包装》JC/T 694-2008</w:t>
      </w:r>
    </w:p>
    <w:p>
      <w:pPr>
        <w:numPr>
          <w:ilvl w:val="0"/>
          <w:numId w:val="20"/>
        </w:numPr>
        <w:autoSpaceDE w:val="0"/>
        <w:autoSpaceDN w:val="0"/>
        <w:adjustRightInd w:val="0"/>
        <w:spacing w:line="360" w:lineRule="auto"/>
        <w:rPr>
          <w:rFonts w:ascii="仿宋" w:hAnsi="仿宋" w:eastAsia="仿宋"/>
          <w:sz w:val="24"/>
          <w:szCs w:val="24"/>
        </w:rPr>
      </w:pPr>
      <w:r>
        <w:rPr>
          <w:rFonts w:ascii="仿宋" w:hAnsi="仿宋" w:eastAsia="仿宋"/>
          <w:kern w:val="0"/>
          <w:sz w:val="24"/>
          <w:szCs w:val="24"/>
          <w:lang w:val="zh-CN"/>
        </w:rPr>
        <w:t>中国行业标准《坐便器圈和盖》JC/T 764-2008</w:t>
      </w:r>
    </w:p>
    <w:p>
      <w:pPr>
        <w:numPr>
          <w:ilvl w:val="0"/>
          <w:numId w:val="19"/>
        </w:numPr>
        <w:spacing w:line="360" w:lineRule="auto"/>
        <w:rPr>
          <w:rFonts w:ascii="仿宋" w:hAnsi="仿宋" w:eastAsia="仿宋"/>
          <w:b/>
          <w:color w:val="000000"/>
          <w:sz w:val="24"/>
          <w:szCs w:val="24"/>
        </w:rPr>
      </w:pPr>
      <w:r>
        <w:rPr>
          <w:rFonts w:ascii="仿宋" w:hAnsi="仿宋" w:eastAsia="仿宋"/>
          <w:b/>
          <w:color w:val="000000"/>
          <w:sz w:val="24"/>
          <w:szCs w:val="24"/>
        </w:rPr>
        <w:t>浴缸</w:t>
      </w:r>
    </w:p>
    <w:p>
      <w:pPr>
        <w:spacing w:line="360" w:lineRule="auto"/>
        <w:rPr>
          <w:rFonts w:ascii="仿宋" w:hAnsi="仿宋" w:eastAsia="仿宋"/>
          <w:sz w:val="24"/>
          <w:szCs w:val="24"/>
        </w:rPr>
      </w:pPr>
      <w:r>
        <w:rPr>
          <w:rFonts w:ascii="仿宋" w:hAnsi="仿宋" w:eastAsia="仿宋"/>
          <w:sz w:val="24"/>
          <w:szCs w:val="24"/>
        </w:rPr>
        <w:t>应同时满足以下国家标准和行业标准的要求：</w:t>
      </w:r>
    </w:p>
    <w:p>
      <w:pPr>
        <w:numPr>
          <w:ilvl w:val="1"/>
          <w:numId w:val="21"/>
        </w:numPr>
        <w:spacing w:line="360" w:lineRule="auto"/>
        <w:rPr>
          <w:rFonts w:ascii="仿宋" w:hAnsi="仿宋" w:eastAsia="仿宋"/>
          <w:kern w:val="0"/>
          <w:sz w:val="24"/>
          <w:szCs w:val="24"/>
          <w:lang w:val="zh-CN"/>
        </w:rPr>
      </w:pPr>
      <w:r>
        <w:rPr>
          <w:rFonts w:ascii="仿宋" w:hAnsi="仿宋" w:eastAsia="仿宋"/>
          <w:kern w:val="0"/>
          <w:sz w:val="24"/>
          <w:szCs w:val="24"/>
          <w:lang w:val="zh-CN"/>
        </w:rPr>
        <w:t>中国行业标准《搪瓷浴缸》QB/T 2664-2004</w:t>
      </w:r>
    </w:p>
    <w:p>
      <w:pPr>
        <w:numPr>
          <w:ilvl w:val="1"/>
          <w:numId w:val="21"/>
        </w:numPr>
        <w:spacing w:line="360" w:lineRule="auto"/>
        <w:rPr>
          <w:rFonts w:ascii="仿宋" w:hAnsi="仿宋" w:eastAsia="仿宋"/>
          <w:kern w:val="0"/>
          <w:sz w:val="24"/>
          <w:szCs w:val="24"/>
          <w:lang w:val="zh-CN"/>
        </w:rPr>
      </w:pPr>
      <w:r>
        <w:rPr>
          <w:rFonts w:ascii="仿宋" w:hAnsi="仿宋" w:eastAsia="仿宋"/>
          <w:kern w:val="0"/>
          <w:sz w:val="24"/>
          <w:szCs w:val="24"/>
          <w:lang w:val="zh-CN"/>
        </w:rPr>
        <w:t>中国行业标准</w:t>
      </w:r>
      <w:r>
        <w:rPr>
          <w:rFonts w:ascii="仿宋" w:hAnsi="仿宋" w:eastAsia="仿宋"/>
          <w:sz w:val="24"/>
          <w:szCs w:val="24"/>
        </w:rPr>
        <w:t>《非接触食物搪瓷制品》</w:t>
      </w:r>
      <w:r>
        <w:rPr>
          <w:rFonts w:ascii="仿宋" w:hAnsi="仿宋" w:eastAsia="仿宋"/>
          <w:kern w:val="0"/>
          <w:sz w:val="24"/>
          <w:szCs w:val="24"/>
          <w:lang w:val="zh-CN"/>
        </w:rPr>
        <w:t>QB/T 1855-1993</w:t>
      </w:r>
    </w:p>
    <w:p>
      <w:pPr>
        <w:numPr>
          <w:ilvl w:val="1"/>
          <w:numId w:val="21"/>
        </w:numPr>
        <w:spacing w:line="360" w:lineRule="auto"/>
        <w:rPr>
          <w:rFonts w:ascii="仿宋" w:hAnsi="仿宋" w:eastAsia="仿宋"/>
          <w:kern w:val="0"/>
          <w:sz w:val="24"/>
          <w:szCs w:val="24"/>
          <w:lang w:val="zh-CN"/>
        </w:rPr>
      </w:pPr>
      <w:r>
        <w:rPr>
          <w:rFonts w:ascii="仿宋" w:hAnsi="仿宋" w:eastAsia="仿宋"/>
          <w:kern w:val="0"/>
          <w:sz w:val="24"/>
          <w:szCs w:val="24"/>
          <w:lang w:val="zh-CN"/>
        </w:rPr>
        <w:t>中国行业标准</w:t>
      </w:r>
      <w:r>
        <w:rPr>
          <w:rFonts w:ascii="仿宋" w:hAnsi="仿宋" w:eastAsia="仿宋"/>
          <w:sz w:val="24"/>
          <w:szCs w:val="24"/>
        </w:rPr>
        <w:t>《玻璃纤维增强塑料浴缸》JC/T 779-2000</w:t>
      </w:r>
    </w:p>
    <w:p>
      <w:pPr>
        <w:numPr>
          <w:ilvl w:val="1"/>
          <w:numId w:val="21"/>
        </w:numPr>
        <w:spacing w:line="360" w:lineRule="auto"/>
        <w:rPr>
          <w:rFonts w:ascii="仿宋" w:hAnsi="仿宋" w:eastAsia="仿宋"/>
          <w:kern w:val="0"/>
          <w:sz w:val="24"/>
          <w:szCs w:val="24"/>
          <w:lang w:val="zh-CN"/>
        </w:rPr>
      </w:pPr>
      <w:r>
        <w:rPr>
          <w:rFonts w:ascii="仿宋" w:hAnsi="仿宋" w:eastAsia="仿宋"/>
          <w:kern w:val="0"/>
          <w:sz w:val="24"/>
          <w:szCs w:val="24"/>
          <w:lang w:val="zh-CN"/>
        </w:rPr>
        <w:t>中国行业标准</w:t>
      </w:r>
      <w:r>
        <w:rPr>
          <w:rFonts w:ascii="仿宋" w:hAnsi="仿宋" w:eastAsia="仿宋"/>
          <w:sz w:val="24"/>
          <w:szCs w:val="24"/>
        </w:rPr>
        <w:t>《</w:t>
      </w:r>
      <w:r>
        <w:rPr>
          <w:rFonts w:ascii="仿宋" w:hAnsi="仿宋" w:eastAsia="仿宋"/>
          <w:kern w:val="0"/>
          <w:sz w:val="24"/>
          <w:szCs w:val="24"/>
          <w:lang w:val="zh-CN"/>
        </w:rPr>
        <w:t>住宅浴缸和淋浴底盘用浇铸丙烯酸板</w:t>
      </w:r>
      <w:r>
        <w:rPr>
          <w:rFonts w:ascii="仿宋" w:hAnsi="仿宋" w:eastAsia="仿宋"/>
          <w:sz w:val="24"/>
          <w:szCs w:val="24"/>
        </w:rPr>
        <w:t>》</w:t>
      </w:r>
      <w:r>
        <w:rPr>
          <w:rFonts w:ascii="仿宋" w:hAnsi="仿宋" w:eastAsia="仿宋"/>
          <w:kern w:val="0"/>
          <w:sz w:val="24"/>
          <w:szCs w:val="24"/>
          <w:lang w:val="zh-CN"/>
        </w:rPr>
        <w:t>JC/T 858-2000</w:t>
      </w:r>
    </w:p>
    <w:p>
      <w:pPr>
        <w:numPr>
          <w:ilvl w:val="0"/>
          <w:numId w:val="19"/>
        </w:numPr>
        <w:spacing w:line="360" w:lineRule="auto"/>
        <w:rPr>
          <w:rFonts w:ascii="仿宋" w:hAnsi="仿宋" w:eastAsia="仿宋"/>
          <w:b/>
          <w:color w:val="000000"/>
          <w:sz w:val="24"/>
          <w:szCs w:val="24"/>
        </w:rPr>
      </w:pPr>
      <w:r>
        <w:rPr>
          <w:rFonts w:ascii="仿宋" w:hAnsi="仿宋" w:eastAsia="仿宋"/>
          <w:b/>
          <w:color w:val="000000"/>
          <w:sz w:val="24"/>
          <w:szCs w:val="24"/>
        </w:rPr>
        <w:t>龙头</w:t>
      </w:r>
    </w:p>
    <w:p>
      <w:pPr>
        <w:spacing w:line="360" w:lineRule="auto"/>
        <w:rPr>
          <w:rFonts w:ascii="仿宋" w:hAnsi="仿宋" w:eastAsia="仿宋"/>
          <w:sz w:val="24"/>
          <w:szCs w:val="24"/>
        </w:rPr>
      </w:pPr>
      <w:r>
        <w:rPr>
          <w:rFonts w:ascii="仿宋" w:hAnsi="仿宋" w:eastAsia="仿宋"/>
          <w:sz w:val="24"/>
          <w:szCs w:val="24"/>
        </w:rPr>
        <w:t>应同时满足以下国家标准和行业标准的要求：</w:t>
      </w:r>
    </w:p>
    <w:p>
      <w:pPr>
        <w:numPr>
          <w:ilvl w:val="0"/>
          <w:numId w:val="22"/>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中国国家标准《陶瓷片密封水嘴》GB 18145-2014</w:t>
      </w:r>
    </w:p>
    <w:p>
      <w:pPr>
        <w:numPr>
          <w:ilvl w:val="0"/>
          <w:numId w:val="22"/>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中国国家标准《水嘴用水效率限定值及用水效率等级》GB 25501-2010</w:t>
      </w:r>
    </w:p>
    <w:p>
      <w:pPr>
        <w:numPr>
          <w:ilvl w:val="0"/>
          <w:numId w:val="22"/>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中国行业标准《水嘴通用技术条件》QB/T 1334-2013</w:t>
      </w:r>
    </w:p>
    <w:p>
      <w:pPr>
        <w:numPr>
          <w:ilvl w:val="0"/>
          <w:numId w:val="22"/>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中国环境标准《环境标志产品技术要求</w:t>
      </w:r>
      <w:r>
        <w:rPr>
          <w:rFonts w:hint="eastAsia" w:ascii="仿宋" w:hAnsi="仿宋" w:eastAsia="仿宋"/>
          <w:kern w:val="0"/>
          <w:sz w:val="24"/>
          <w:szCs w:val="24"/>
          <w:lang w:val="zh-CN"/>
        </w:rPr>
        <w:t xml:space="preserve"> </w:t>
      </w:r>
      <w:r>
        <w:rPr>
          <w:rFonts w:ascii="仿宋" w:hAnsi="仿宋" w:eastAsia="仿宋"/>
          <w:kern w:val="0"/>
          <w:sz w:val="24"/>
          <w:szCs w:val="24"/>
          <w:lang w:val="zh-CN"/>
        </w:rPr>
        <w:t>水嘴》HJ/T 411-2007</w:t>
      </w:r>
    </w:p>
    <w:p>
      <w:pPr>
        <w:numPr>
          <w:ilvl w:val="0"/>
          <w:numId w:val="19"/>
        </w:numPr>
        <w:spacing w:line="360" w:lineRule="auto"/>
        <w:rPr>
          <w:rFonts w:ascii="仿宋" w:hAnsi="仿宋" w:eastAsia="仿宋"/>
          <w:b/>
          <w:color w:val="000000"/>
          <w:sz w:val="24"/>
          <w:szCs w:val="24"/>
        </w:rPr>
      </w:pPr>
      <w:r>
        <w:rPr>
          <w:rFonts w:ascii="仿宋" w:hAnsi="仿宋" w:eastAsia="仿宋"/>
          <w:b/>
          <w:color w:val="000000"/>
          <w:sz w:val="24"/>
          <w:szCs w:val="24"/>
        </w:rPr>
        <w:t>智能化器具</w:t>
      </w:r>
    </w:p>
    <w:p>
      <w:pPr>
        <w:spacing w:line="360" w:lineRule="auto"/>
        <w:rPr>
          <w:rFonts w:ascii="仿宋" w:hAnsi="仿宋" w:eastAsia="仿宋"/>
          <w:sz w:val="24"/>
          <w:szCs w:val="24"/>
        </w:rPr>
      </w:pPr>
      <w:r>
        <w:rPr>
          <w:rFonts w:ascii="仿宋" w:hAnsi="仿宋" w:eastAsia="仿宋"/>
          <w:sz w:val="24"/>
          <w:szCs w:val="24"/>
        </w:rPr>
        <w:t>应同时满足以下国家标准和行业标准的要求：</w:t>
      </w:r>
    </w:p>
    <w:p>
      <w:pPr>
        <w:numPr>
          <w:ilvl w:val="0"/>
          <w:numId w:val="23"/>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中国国家标准《家用和类似用途电器的安全 第1部分：通用要求》GB 4706.1-2005</w:t>
      </w:r>
    </w:p>
    <w:p>
      <w:pPr>
        <w:numPr>
          <w:ilvl w:val="0"/>
          <w:numId w:val="23"/>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中国国家标准《家用和类似用途电器的安全 坐便器的特殊要求》GB 4706.53-2008</w:t>
      </w:r>
    </w:p>
    <w:p>
      <w:pPr>
        <w:numPr>
          <w:ilvl w:val="0"/>
          <w:numId w:val="23"/>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中国国家标准《卫生洁具 智能坐便器》GB/T 34549-2017</w:t>
      </w:r>
    </w:p>
    <w:p>
      <w:pPr>
        <w:numPr>
          <w:ilvl w:val="0"/>
          <w:numId w:val="23"/>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中国国家标准《电子坐便器》GB/T 23131-2008</w:t>
      </w:r>
    </w:p>
    <w:p>
      <w:pPr>
        <w:numPr>
          <w:ilvl w:val="0"/>
          <w:numId w:val="23"/>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中国行业标准《温控水嘴》QB/T 2806-2017</w:t>
      </w:r>
    </w:p>
    <w:p>
      <w:pPr>
        <w:numPr>
          <w:ilvl w:val="0"/>
          <w:numId w:val="23"/>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中国行业标准《非接触式给水器具标准》CJ/T 194-2014</w:t>
      </w:r>
    </w:p>
    <w:p>
      <w:pPr>
        <w:numPr>
          <w:ilvl w:val="0"/>
          <w:numId w:val="19"/>
        </w:numPr>
        <w:spacing w:line="360" w:lineRule="auto"/>
        <w:rPr>
          <w:rFonts w:ascii="仿宋" w:hAnsi="仿宋" w:eastAsia="仿宋"/>
          <w:b/>
          <w:color w:val="000000"/>
          <w:sz w:val="24"/>
          <w:szCs w:val="24"/>
        </w:rPr>
      </w:pPr>
      <w:r>
        <w:rPr>
          <w:rFonts w:ascii="仿宋" w:hAnsi="仿宋" w:eastAsia="仿宋"/>
          <w:b/>
          <w:color w:val="000000"/>
          <w:sz w:val="24"/>
          <w:szCs w:val="24"/>
        </w:rPr>
        <w:t>厨房水槽</w:t>
      </w:r>
    </w:p>
    <w:p>
      <w:pPr>
        <w:spacing w:line="360" w:lineRule="auto"/>
        <w:rPr>
          <w:rFonts w:ascii="仿宋" w:hAnsi="仿宋" w:eastAsia="仿宋"/>
          <w:sz w:val="24"/>
          <w:szCs w:val="24"/>
        </w:rPr>
      </w:pPr>
      <w:r>
        <w:rPr>
          <w:rFonts w:ascii="仿宋" w:hAnsi="仿宋" w:eastAsia="仿宋"/>
          <w:sz w:val="24"/>
          <w:szCs w:val="24"/>
        </w:rPr>
        <w:t>应同时满足以下国家标准和行业标准的要求：</w:t>
      </w:r>
    </w:p>
    <w:p>
      <w:pPr>
        <w:numPr>
          <w:ilvl w:val="0"/>
          <w:numId w:val="24"/>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中国行业标准《家用不锈钢水槽》QB/T 4013-2010</w:t>
      </w:r>
    </w:p>
    <w:p>
      <w:pPr>
        <w:numPr>
          <w:ilvl w:val="0"/>
          <w:numId w:val="24"/>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中国行业标准《卫生设备用台盆》QBT 2658-2017</w:t>
      </w:r>
    </w:p>
    <w:p>
      <w:pPr>
        <w:numPr>
          <w:ilvl w:val="0"/>
          <w:numId w:val="19"/>
        </w:numPr>
        <w:spacing w:line="360" w:lineRule="auto"/>
        <w:rPr>
          <w:rFonts w:ascii="仿宋" w:hAnsi="仿宋" w:eastAsia="仿宋"/>
          <w:b/>
          <w:color w:val="000000"/>
          <w:sz w:val="24"/>
          <w:szCs w:val="24"/>
        </w:rPr>
      </w:pPr>
      <w:r>
        <w:rPr>
          <w:rFonts w:ascii="仿宋" w:hAnsi="仿宋" w:eastAsia="仿宋"/>
          <w:b/>
          <w:color w:val="000000"/>
          <w:sz w:val="24"/>
          <w:szCs w:val="24"/>
        </w:rPr>
        <w:t>配件</w:t>
      </w:r>
    </w:p>
    <w:p>
      <w:pPr>
        <w:spacing w:line="360" w:lineRule="auto"/>
        <w:rPr>
          <w:rFonts w:ascii="仿宋" w:hAnsi="仿宋" w:eastAsia="仿宋"/>
          <w:sz w:val="24"/>
          <w:szCs w:val="24"/>
        </w:rPr>
      </w:pPr>
      <w:r>
        <w:rPr>
          <w:rFonts w:ascii="仿宋" w:hAnsi="仿宋" w:eastAsia="仿宋"/>
          <w:sz w:val="24"/>
          <w:szCs w:val="24"/>
        </w:rPr>
        <w:t>应同时满足以下国家标准和行业标准的要求：</w:t>
      </w:r>
    </w:p>
    <w:p>
      <w:pPr>
        <w:numPr>
          <w:ilvl w:val="0"/>
          <w:numId w:val="25"/>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中国国家标准《卫生洁具 淋浴用花洒》GB/T 23447-2009</w:t>
      </w:r>
    </w:p>
    <w:p>
      <w:pPr>
        <w:numPr>
          <w:ilvl w:val="0"/>
          <w:numId w:val="25"/>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中国国家标准《卫生洁具 软管》GB/T 23448-2009</w:t>
      </w:r>
    </w:p>
    <w:p>
      <w:pPr>
        <w:numPr>
          <w:ilvl w:val="0"/>
          <w:numId w:val="25"/>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中国国家标准《卫生洁具及暖气管道用直角阀》GB/T 26712-2011</w:t>
      </w:r>
    </w:p>
    <w:p>
      <w:pPr>
        <w:numPr>
          <w:ilvl w:val="0"/>
          <w:numId w:val="25"/>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中国国家标准《地漏》GB/T 27710-2011</w:t>
      </w:r>
    </w:p>
    <w:p>
      <w:pPr>
        <w:numPr>
          <w:ilvl w:val="0"/>
          <w:numId w:val="25"/>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中国行业标准《卫生间附属配件标准》QB/T 1560-2017</w:t>
      </w:r>
    </w:p>
    <w:p>
      <w:pPr>
        <w:numPr>
          <w:ilvl w:val="0"/>
          <w:numId w:val="25"/>
        </w:numPr>
        <w:autoSpaceDE w:val="0"/>
        <w:autoSpaceDN w:val="0"/>
        <w:adjustRightInd w:val="0"/>
        <w:spacing w:line="360" w:lineRule="auto"/>
        <w:jc w:val="left"/>
        <w:rPr>
          <w:rFonts w:ascii="仿宋" w:hAnsi="仿宋" w:eastAsia="仿宋"/>
          <w:kern w:val="0"/>
          <w:sz w:val="24"/>
          <w:szCs w:val="24"/>
          <w:lang w:val="zh-CN"/>
        </w:rPr>
      </w:pPr>
      <w:r>
        <w:rPr>
          <w:rFonts w:ascii="仿宋" w:hAnsi="仿宋" w:eastAsia="仿宋"/>
          <w:kern w:val="0"/>
          <w:sz w:val="24"/>
          <w:szCs w:val="24"/>
          <w:lang w:val="zh-CN"/>
        </w:rPr>
        <w:t>中国行业标准《卫生间便器扶手》JC/T 2120-2012</w:t>
      </w:r>
    </w:p>
    <w:p>
      <w:pPr>
        <w:numPr>
          <w:ilvl w:val="0"/>
          <w:numId w:val="13"/>
        </w:numPr>
        <w:spacing w:before="156" w:beforeLines="50" w:after="156" w:afterLines="50"/>
        <w:outlineLvl w:val="0"/>
        <w:rPr>
          <w:rFonts w:ascii="仿宋" w:hAnsi="仿宋" w:eastAsia="仿宋"/>
          <w:b/>
          <w:sz w:val="24"/>
          <w:szCs w:val="24"/>
        </w:rPr>
      </w:pPr>
      <w:bookmarkStart w:id="34" w:name="_Toc67910778"/>
      <w:bookmarkStart w:id="35" w:name="_Toc2088168"/>
      <w:r>
        <w:rPr>
          <w:rFonts w:ascii="仿宋" w:hAnsi="仿宋" w:eastAsia="仿宋"/>
          <w:b/>
          <w:sz w:val="24"/>
          <w:szCs w:val="24"/>
        </w:rPr>
        <w:t>其他</w:t>
      </w:r>
      <w:bookmarkEnd w:id="34"/>
      <w:bookmarkEnd w:id="35"/>
    </w:p>
    <w:p>
      <w:pPr>
        <w:spacing w:line="360" w:lineRule="auto"/>
        <w:ind w:firstLine="480" w:firstLineChars="200"/>
        <w:rPr>
          <w:rFonts w:ascii="仿宋" w:hAnsi="仿宋" w:eastAsia="仿宋"/>
          <w:color w:val="000000"/>
          <w:sz w:val="24"/>
          <w:szCs w:val="24"/>
        </w:rPr>
      </w:pPr>
      <w:r>
        <w:rPr>
          <w:rFonts w:ascii="仿宋" w:hAnsi="仿宋" w:eastAsia="仿宋"/>
          <w:color w:val="000000"/>
          <w:sz w:val="24"/>
          <w:szCs w:val="24"/>
        </w:rPr>
        <w:t>1、中标单位产品在协议期内，如国家相关节水、环保等方面颁布新标准，中标单位所供产品标准必需与国家新标准持一致，且价格不得调整。</w:t>
      </w:r>
    </w:p>
    <w:p>
      <w:pPr>
        <w:widowControl/>
        <w:jc w:val="left"/>
        <w:rPr>
          <w:rFonts w:ascii="仿宋" w:hAnsi="仿宋" w:eastAsia="仿宋"/>
          <w:b/>
          <w:color w:val="000000" w:themeColor="text1"/>
          <w:sz w:val="24"/>
          <w:szCs w:val="24"/>
          <w14:textFill>
            <w14:solidFill>
              <w14:schemeClr w14:val="tx1"/>
            </w14:solidFill>
          </w14:textFill>
        </w:rPr>
      </w:pPr>
      <w:r>
        <w:rPr>
          <w:rFonts w:ascii="仿宋" w:hAnsi="仿宋" w:eastAsia="仿宋"/>
          <w:color w:val="000000"/>
          <w:sz w:val="24"/>
          <w:szCs w:val="24"/>
        </w:rPr>
        <w:t>2、上述质量要求，</w:t>
      </w:r>
      <w:r>
        <w:rPr>
          <w:rFonts w:hint="eastAsia" w:ascii="仿宋" w:hAnsi="仿宋" w:eastAsia="仿宋"/>
          <w:color w:val="000000"/>
          <w:sz w:val="24"/>
          <w:szCs w:val="24"/>
          <w:lang w:eastAsia="zh-CN"/>
        </w:rPr>
        <w:t>盛和地产</w:t>
      </w:r>
      <w:r>
        <w:rPr>
          <w:rFonts w:ascii="仿宋" w:hAnsi="仿宋" w:eastAsia="仿宋"/>
          <w:color w:val="000000"/>
          <w:sz w:val="24"/>
          <w:szCs w:val="24"/>
        </w:rPr>
        <w:t>采购将对所供产品进行质量与标准符合度抽查，不合格项将减少合作直至终止合作并纳入</w:t>
      </w:r>
      <w:r>
        <w:rPr>
          <w:rFonts w:hint="eastAsia" w:ascii="仿宋" w:hAnsi="仿宋" w:eastAsia="仿宋"/>
          <w:color w:val="000000"/>
          <w:sz w:val="24"/>
          <w:szCs w:val="24"/>
          <w:lang w:eastAsia="zh-CN"/>
        </w:rPr>
        <w:t>盛和地产</w:t>
      </w:r>
      <w:r>
        <w:rPr>
          <w:rFonts w:ascii="仿宋" w:hAnsi="仿宋" w:eastAsia="仿宋"/>
          <w:color w:val="000000"/>
          <w:sz w:val="24"/>
          <w:szCs w:val="24"/>
        </w:rPr>
        <w:t>供方黑名单。</w:t>
      </w:r>
    </w:p>
    <w:sectPr>
      <w:footerReference r:id="rId10" w:type="default"/>
      <w:pgSz w:w="11906" w:h="16838"/>
      <w:pgMar w:top="1418" w:right="1134" w:bottom="1134" w:left="1418" w:header="851"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Univers">
    <w:altName w:val="Segoe Print"/>
    <w:panose1 w:val="00000000000000000000"/>
    <w:charset w:val="00"/>
    <w:family w:val="swiss"/>
    <w:pitch w:val="default"/>
    <w:sig w:usb0="00000000" w:usb1="00000000" w:usb2="00000000" w:usb3="00000000" w:csb0="0000000F" w:csb1="00000000"/>
  </w:font>
  <w:font w:name="PMingLiU">
    <w:altName w:val="Microsoft JhengHei UI"/>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全真中明體">
    <w:altName w:val="MingLiU-ExtB"/>
    <w:panose1 w:val="00000000000000000000"/>
    <w:charset w:val="88"/>
    <w:family w:val="modern"/>
    <w:pitch w:val="default"/>
    <w:sig w:usb0="00000000" w:usb1="00000000" w:usb2="00000010" w:usb3="00000000" w:csb0="00100000"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w:rPr>
        <w:lang w:val="zh-CN"/>
      </w:rPr>
      <w:t xml:space="preserve"> </w:t>
    </w:r>
    <w:r>
      <w:rPr>
        <w:b/>
      </w:rPr>
      <w:fldChar w:fldCharType="begin"/>
    </w:r>
    <w:r>
      <w:rPr>
        <w:b/>
      </w:rPr>
      <w:instrText xml:space="preserve">PAGE</w:instrText>
    </w:r>
    <w:r>
      <w:rPr>
        <w:b/>
      </w:rPr>
      <w:fldChar w:fldCharType="separate"/>
    </w:r>
    <w:r>
      <w:rPr>
        <w:b/>
      </w:rPr>
      <w:t>1</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1</w:t>
    </w:r>
    <w:r>
      <w:rPr>
        <w:b/>
      </w:rPr>
      <w:fldChar w:fldCharType="end"/>
    </w:r>
  </w:p>
  <w:p>
    <w:pPr>
      <w:pStyle w:val="24"/>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C0534"/>
    <w:multiLevelType w:val="multilevel"/>
    <w:tmpl w:val="03FC0534"/>
    <w:lvl w:ilvl="0" w:tentative="0">
      <w:start w:val="1"/>
      <w:numFmt w:val="decimal"/>
      <w:pStyle w:val="184"/>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264560"/>
    <w:multiLevelType w:val="multilevel"/>
    <w:tmpl w:val="05264560"/>
    <w:lvl w:ilvl="0" w:tentative="0">
      <w:start w:val="1"/>
      <w:numFmt w:val="decimalEnclosedCircle"/>
      <w:lvlText w:val="%1"/>
      <w:lvlJc w:val="left"/>
      <w:pPr>
        <w:tabs>
          <w:tab w:val="left" w:pos="660"/>
        </w:tabs>
        <w:ind w:left="660" w:hanging="24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B422465"/>
    <w:multiLevelType w:val="multilevel"/>
    <w:tmpl w:val="0B422465"/>
    <w:lvl w:ilvl="0" w:tentative="0">
      <w:start w:val="1"/>
      <w:numFmt w:val="decimal"/>
      <w:lvlText w:val="(%1)"/>
      <w:lvlJc w:val="left"/>
      <w:pPr>
        <w:ind w:left="1316" w:hanging="420"/>
      </w:pPr>
      <w:rPr>
        <w:rFonts w:hint="default" w:ascii="Arial" w:hAnsi="Arial" w:cs="Arial"/>
        <w:sz w:val="24"/>
        <w:szCs w:val="24"/>
      </w:rPr>
    </w:lvl>
    <w:lvl w:ilvl="1" w:tentative="0">
      <w:start w:val="1"/>
      <w:numFmt w:val="lowerLetter"/>
      <w:pStyle w:val="176"/>
      <w:lvlText w:val="%2)"/>
      <w:lvlJc w:val="left"/>
      <w:pPr>
        <w:ind w:left="840" w:hanging="420"/>
      </w:pPr>
    </w:lvl>
    <w:lvl w:ilvl="2" w:tentative="0">
      <w:start w:val="1"/>
      <w:numFmt w:val="lowerRoman"/>
      <w:pStyle w:val="228"/>
      <w:lvlText w:val="%3."/>
      <w:lvlJc w:val="right"/>
      <w:pPr>
        <w:ind w:left="1260" w:hanging="420"/>
      </w:pPr>
    </w:lvl>
    <w:lvl w:ilvl="3" w:tentative="0">
      <w:start w:val="1"/>
      <w:numFmt w:val="decimal"/>
      <w:pStyle w:val="132"/>
      <w:lvlText w:val="%4."/>
      <w:lvlJc w:val="left"/>
      <w:pPr>
        <w:ind w:left="1680" w:hanging="420"/>
      </w:pPr>
    </w:lvl>
    <w:lvl w:ilvl="4" w:tentative="0">
      <w:start w:val="1"/>
      <w:numFmt w:val="lowerLetter"/>
      <w:pStyle w:val="171"/>
      <w:lvlText w:val="%5)"/>
      <w:lvlJc w:val="left"/>
      <w:pPr>
        <w:ind w:left="2100" w:hanging="420"/>
      </w:pPr>
    </w:lvl>
    <w:lvl w:ilvl="5" w:tentative="0">
      <w:start w:val="1"/>
      <w:numFmt w:val="lowerRoman"/>
      <w:pStyle w:val="155"/>
      <w:lvlText w:val="%6."/>
      <w:lvlJc w:val="right"/>
      <w:pPr>
        <w:ind w:left="2520" w:hanging="420"/>
      </w:pPr>
    </w:lvl>
    <w:lvl w:ilvl="6" w:tentative="0">
      <w:start w:val="1"/>
      <w:numFmt w:val="decimal"/>
      <w:pStyle w:val="144"/>
      <w:lvlText w:val="%7."/>
      <w:lvlJc w:val="left"/>
      <w:pPr>
        <w:ind w:left="2940" w:hanging="420"/>
      </w:pPr>
    </w:lvl>
    <w:lvl w:ilvl="7" w:tentative="0">
      <w:start w:val="1"/>
      <w:numFmt w:val="lowerLetter"/>
      <w:pStyle w:val="160"/>
      <w:lvlText w:val="%8)"/>
      <w:lvlJc w:val="left"/>
      <w:pPr>
        <w:ind w:left="3360" w:hanging="420"/>
      </w:pPr>
    </w:lvl>
    <w:lvl w:ilvl="8" w:tentative="0">
      <w:start w:val="1"/>
      <w:numFmt w:val="lowerRoman"/>
      <w:lvlText w:val="%9."/>
      <w:lvlJc w:val="right"/>
      <w:pPr>
        <w:ind w:left="3780" w:hanging="420"/>
      </w:pPr>
    </w:lvl>
  </w:abstractNum>
  <w:abstractNum w:abstractNumId="3">
    <w:nsid w:val="111339C1"/>
    <w:multiLevelType w:val="multilevel"/>
    <w:tmpl w:val="111339C1"/>
    <w:lvl w:ilvl="0" w:tentative="0">
      <w:start w:val="1"/>
      <w:numFmt w:val="decimalEnclosedCircle"/>
      <w:lvlText w:val="%1"/>
      <w:lvlJc w:val="left"/>
      <w:pPr>
        <w:tabs>
          <w:tab w:val="left" w:pos="660"/>
        </w:tabs>
        <w:ind w:left="660" w:hanging="24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11261F55"/>
    <w:multiLevelType w:val="multilevel"/>
    <w:tmpl w:val="11261F55"/>
    <w:lvl w:ilvl="0" w:tentative="0">
      <w:start w:val="1"/>
      <w:numFmt w:val="decimal"/>
      <w:pStyle w:val="192"/>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6434815"/>
    <w:multiLevelType w:val="multilevel"/>
    <w:tmpl w:val="16434815"/>
    <w:lvl w:ilvl="0" w:tentative="0">
      <w:start w:val="1"/>
      <w:numFmt w:val="decimal"/>
      <w:suff w:val="nothing"/>
      <w:lvlText w:val="0.%1　"/>
      <w:lvlJc w:val="left"/>
      <w:pPr>
        <w:ind w:left="0" w:firstLine="0"/>
      </w:pPr>
      <w:rPr>
        <w:rFonts w:hint="eastAsia" w:ascii="黑体" w:eastAsia="黑体"/>
      </w:rPr>
    </w:lvl>
    <w:lvl w:ilvl="1" w:tentative="0">
      <w:start w:val="1"/>
      <w:numFmt w:val="decimal"/>
      <w:pStyle w:val="185"/>
      <w:suff w:val="nothing"/>
      <w:lvlText w:val="0.%1.%2　"/>
      <w:lvlJc w:val="left"/>
      <w:pPr>
        <w:ind w:left="0" w:firstLine="0"/>
      </w:pPr>
      <w:rPr>
        <w:rFonts w:hint="eastAsia" w:ascii="黑体" w:eastAsia="黑体"/>
      </w:rPr>
    </w:lvl>
    <w:lvl w:ilvl="2" w:tentative="0">
      <w:start w:val="1"/>
      <w:numFmt w:val="decimal"/>
      <w:suff w:val="nothing"/>
      <w:lvlText w:val="0.%1.%2.%3　"/>
      <w:lvlJc w:val="left"/>
      <w:pPr>
        <w:ind w:left="0" w:firstLine="0"/>
      </w:pPr>
      <w:rPr>
        <w:rFonts w:hint="eastAsia" w:ascii="黑体" w:eastAsia="黑体"/>
      </w:rPr>
    </w:lvl>
    <w:lvl w:ilvl="3" w:tentative="0">
      <w:start w:val="1"/>
      <w:numFmt w:val="decimal"/>
      <w:pStyle w:val="136"/>
      <w:suff w:val="nothing"/>
      <w:lvlText w:val="0.%1.%2.%3.%4　"/>
      <w:lvlJc w:val="left"/>
      <w:pPr>
        <w:ind w:left="0" w:firstLine="0"/>
      </w:pPr>
      <w:rPr>
        <w:rFonts w:hint="eastAsia" w:ascii="黑体" w:eastAsia="黑体"/>
      </w:rPr>
    </w:lvl>
    <w:lvl w:ilvl="4" w:tentative="0">
      <w:start w:val="1"/>
      <w:numFmt w:val="decimal"/>
      <w:pStyle w:val="180"/>
      <w:suff w:val="nothing"/>
      <w:lvlText w:val="0.%1.%2.%3.%4.%5　"/>
      <w:lvlJc w:val="left"/>
      <w:pPr>
        <w:ind w:left="0" w:firstLine="0"/>
      </w:pPr>
      <w:rPr>
        <w:rFonts w:hint="eastAsia" w:ascii="黑体" w:eastAsia="黑体"/>
      </w:rPr>
    </w:lvl>
    <w:lvl w:ilvl="5" w:tentative="0">
      <w:start w:val="1"/>
      <w:numFmt w:val="decimal"/>
      <w:pStyle w:val="164"/>
      <w:suff w:val="nothing"/>
      <w:lvlText w:val="0.%1.%2.%3.%4.%5.%6　"/>
      <w:lvlJc w:val="left"/>
      <w:pPr>
        <w:ind w:left="0" w:firstLine="0"/>
      </w:pPr>
      <w:rPr>
        <w:rFonts w:hint="eastAsia" w:ascii="黑体" w:eastAsia="黑体"/>
      </w:rPr>
    </w:lvl>
    <w:lvl w:ilvl="6" w:tentative="0">
      <w:start w:val="1"/>
      <w:numFmt w:val="decimal"/>
      <w:lvlRestart w:val="1"/>
      <w:pStyle w:val="153"/>
      <w:suff w:val="nothing"/>
      <w:lvlText w:val="表0.%7　"/>
      <w:lvlJc w:val="left"/>
      <w:pPr>
        <w:ind w:left="0" w:firstLine="0"/>
      </w:pPr>
      <w:rPr>
        <w:rFonts w:hint="eastAsia" w:ascii="黑体" w:eastAsia="黑体"/>
      </w:rPr>
    </w:lvl>
    <w:lvl w:ilvl="7" w:tentative="0">
      <w:start w:val="1"/>
      <w:numFmt w:val="decimal"/>
      <w:lvlRestart w:val="1"/>
      <w:pStyle w:val="169"/>
      <w:suff w:val="nothing"/>
      <w:lvlText w:val="图0.%8　"/>
      <w:lvlJc w:val="left"/>
      <w:pPr>
        <w:ind w:left="0" w:firstLine="0"/>
      </w:pPr>
      <w:rPr>
        <w:rFonts w:hint="eastAsia" w:ascii="黑体" w:eastAsia="黑体"/>
      </w:rPr>
    </w:lvl>
    <w:lvl w:ilvl="8" w:tentative="0">
      <w:start w:val="1"/>
      <w:numFmt w:val="decimal"/>
      <w:suff w:val="nothing"/>
      <w:lvlText w:val="%1.%2.%3.%4.%5.%6.%7.%8.%9"/>
      <w:lvlJc w:val="left"/>
      <w:pPr>
        <w:ind w:left="5102" w:hanging="1700"/>
      </w:pPr>
      <w:rPr>
        <w:rFonts w:hint="eastAsia"/>
      </w:rPr>
    </w:lvl>
  </w:abstractNum>
  <w:abstractNum w:abstractNumId="6">
    <w:nsid w:val="1C1F7D50"/>
    <w:multiLevelType w:val="multilevel"/>
    <w:tmpl w:val="1C1F7D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D8A6129"/>
    <w:multiLevelType w:val="multilevel"/>
    <w:tmpl w:val="1D8A6129"/>
    <w:lvl w:ilvl="0" w:tentative="0">
      <w:start w:val="1"/>
      <w:numFmt w:val="decimalEnclosedCircle"/>
      <w:lvlText w:val="%1"/>
      <w:lvlJc w:val="left"/>
      <w:pPr>
        <w:tabs>
          <w:tab w:val="left" w:pos="660"/>
        </w:tabs>
        <w:ind w:left="660" w:hanging="24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8">
    <w:nsid w:val="27CB42CA"/>
    <w:multiLevelType w:val="multilevel"/>
    <w:tmpl w:val="27CB42CA"/>
    <w:lvl w:ilvl="0" w:tentative="0">
      <w:start w:val="1"/>
      <w:numFmt w:val="decimal"/>
      <w:pStyle w:val="208"/>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868261B"/>
    <w:multiLevelType w:val="multilevel"/>
    <w:tmpl w:val="3868261B"/>
    <w:lvl w:ilvl="0" w:tentative="0">
      <w:start w:val="1"/>
      <w:numFmt w:val="decimal"/>
      <w:lvlText w:val="(%1)"/>
      <w:lvlJc w:val="left"/>
      <w:pPr>
        <w:ind w:left="1316" w:hanging="420"/>
      </w:pPr>
      <w:rPr>
        <w:rFonts w:hint="default" w:ascii="Arial" w:hAnsi="Arial" w:cs="Arial"/>
        <w:sz w:val="24"/>
        <w:szCs w:val="24"/>
      </w:rPr>
    </w:lvl>
    <w:lvl w:ilvl="1" w:tentative="0">
      <w:start w:val="1"/>
      <w:numFmt w:val="lowerLetter"/>
      <w:pStyle w:val="156"/>
      <w:lvlText w:val="%2)"/>
      <w:lvlJc w:val="left"/>
      <w:pPr>
        <w:ind w:left="840" w:hanging="420"/>
      </w:pPr>
    </w:lvl>
    <w:lvl w:ilvl="2" w:tentative="0">
      <w:start w:val="1"/>
      <w:numFmt w:val="lowerRoman"/>
      <w:pStyle w:val="194"/>
      <w:lvlText w:val="%3."/>
      <w:lvlJc w:val="right"/>
      <w:pPr>
        <w:ind w:left="1260" w:hanging="420"/>
      </w:pPr>
    </w:lvl>
    <w:lvl w:ilvl="3" w:tentative="0">
      <w:start w:val="1"/>
      <w:numFmt w:val="decimal"/>
      <w:pStyle w:val="168"/>
      <w:lvlText w:val="%4."/>
      <w:lvlJc w:val="left"/>
      <w:pPr>
        <w:ind w:left="1680" w:hanging="420"/>
      </w:pPr>
    </w:lvl>
    <w:lvl w:ilvl="4" w:tentative="0">
      <w:start w:val="1"/>
      <w:numFmt w:val="lowerLetter"/>
      <w:pStyle w:val="141"/>
      <w:lvlText w:val="%5)"/>
      <w:lvlJc w:val="left"/>
      <w:pPr>
        <w:ind w:left="2100" w:hanging="420"/>
      </w:pPr>
    </w:lvl>
    <w:lvl w:ilvl="5" w:tentative="0">
      <w:start w:val="1"/>
      <w:numFmt w:val="lowerRoman"/>
      <w:pStyle w:val="158"/>
      <w:lvlText w:val="%6."/>
      <w:lvlJc w:val="right"/>
      <w:pPr>
        <w:ind w:left="2520" w:hanging="420"/>
      </w:pPr>
    </w:lvl>
    <w:lvl w:ilvl="6" w:tentative="0">
      <w:start w:val="1"/>
      <w:numFmt w:val="decimal"/>
      <w:pStyle w:val="229"/>
      <w:lvlText w:val="%7."/>
      <w:lvlJc w:val="left"/>
      <w:pPr>
        <w:ind w:left="2940" w:hanging="420"/>
      </w:pPr>
    </w:lvl>
    <w:lvl w:ilvl="7" w:tentative="0">
      <w:start w:val="1"/>
      <w:numFmt w:val="lowerLetter"/>
      <w:pStyle w:val="130"/>
      <w:lvlText w:val="%8)"/>
      <w:lvlJc w:val="left"/>
      <w:pPr>
        <w:ind w:left="3360" w:hanging="420"/>
      </w:pPr>
    </w:lvl>
    <w:lvl w:ilvl="8" w:tentative="0">
      <w:start w:val="1"/>
      <w:numFmt w:val="lowerRoman"/>
      <w:lvlText w:val="%9."/>
      <w:lvlJc w:val="right"/>
      <w:pPr>
        <w:ind w:left="3780" w:hanging="420"/>
      </w:pPr>
    </w:lvl>
  </w:abstractNum>
  <w:abstractNum w:abstractNumId="10">
    <w:nsid w:val="39611090"/>
    <w:multiLevelType w:val="multilevel"/>
    <w:tmpl w:val="396110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B82189D"/>
    <w:multiLevelType w:val="multilevel"/>
    <w:tmpl w:val="3B82189D"/>
    <w:lvl w:ilvl="0" w:tentative="0">
      <w:start w:val="1"/>
      <w:numFmt w:val="decimal"/>
      <w:lvlText w:val="%1、"/>
      <w:lvlJc w:val="left"/>
      <w:pPr>
        <w:tabs>
          <w:tab w:val="left" w:pos="360"/>
        </w:tabs>
        <w:ind w:left="360" w:hanging="360"/>
      </w:pPr>
      <w:rPr>
        <w:rFonts w:hint="eastAsia"/>
      </w:rPr>
    </w:lvl>
    <w:lvl w:ilvl="1" w:tentative="0">
      <w:start w:val="1"/>
      <w:numFmt w:val="decimalEnclosedCircle"/>
      <w:lvlText w:val="%2"/>
      <w:lvlJc w:val="left"/>
      <w:pPr>
        <w:tabs>
          <w:tab w:val="left" w:pos="660"/>
        </w:tabs>
        <w:ind w:left="660" w:hanging="240"/>
      </w:pPr>
      <w:rPr>
        <w:rFonts w:hint="eastAsia" w:hAnsi="宋体"/>
        <w:color w:val="000000"/>
      </w:rPr>
    </w:lvl>
    <w:lvl w:ilvl="2" w:tentative="0">
      <w:start w:val="5"/>
      <w:numFmt w:val="decimal"/>
      <w:lvlText w:val="%3."/>
      <w:lvlJc w:val="left"/>
      <w:pPr>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DCB6278"/>
    <w:multiLevelType w:val="multilevel"/>
    <w:tmpl w:val="3DCB6278"/>
    <w:lvl w:ilvl="0" w:tentative="0">
      <w:start w:val="1"/>
      <w:numFmt w:val="decimal"/>
      <w:lvlText w:val="%1、"/>
      <w:lvlJc w:val="left"/>
      <w:pPr>
        <w:ind w:left="1665" w:hanging="390"/>
      </w:pPr>
      <w:rPr>
        <w:rFonts w:hint="default"/>
      </w:rPr>
    </w:lvl>
    <w:lvl w:ilvl="1" w:tentative="0">
      <w:start w:val="1"/>
      <w:numFmt w:val="lowerLetter"/>
      <w:pStyle w:val="165"/>
      <w:lvlText w:val="%2)"/>
      <w:lvlJc w:val="left"/>
      <w:pPr>
        <w:ind w:left="2115" w:hanging="420"/>
      </w:pPr>
    </w:lvl>
    <w:lvl w:ilvl="2" w:tentative="0">
      <w:start w:val="1"/>
      <w:numFmt w:val="lowerRoman"/>
      <w:pStyle w:val="203"/>
      <w:lvlText w:val="%3."/>
      <w:lvlJc w:val="right"/>
      <w:pPr>
        <w:ind w:left="2535" w:hanging="420"/>
      </w:pPr>
    </w:lvl>
    <w:lvl w:ilvl="3" w:tentative="0">
      <w:start w:val="1"/>
      <w:numFmt w:val="decimal"/>
      <w:pStyle w:val="177"/>
      <w:lvlText w:val="%4."/>
      <w:lvlJc w:val="left"/>
      <w:pPr>
        <w:ind w:left="2955" w:hanging="420"/>
      </w:pPr>
    </w:lvl>
    <w:lvl w:ilvl="4" w:tentative="0">
      <w:start w:val="1"/>
      <w:numFmt w:val="lowerLetter"/>
      <w:pStyle w:val="150"/>
      <w:lvlText w:val="%5)"/>
      <w:lvlJc w:val="left"/>
      <w:pPr>
        <w:ind w:left="3375" w:hanging="420"/>
      </w:pPr>
    </w:lvl>
    <w:lvl w:ilvl="5" w:tentative="0">
      <w:start w:val="1"/>
      <w:numFmt w:val="lowerRoman"/>
      <w:pStyle w:val="167"/>
      <w:lvlText w:val="%6."/>
      <w:lvlJc w:val="right"/>
      <w:pPr>
        <w:ind w:left="3795" w:hanging="420"/>
      </w:pPr>
    </w:lvl>
    <w:lvl w:ilvl="6" w:tentative="0">
      <w:start w:val="1"/>
      <w:numFmt w:val="decimal"/>
      <w:lvlText w:val="%7."/>
      <w:lvlJc w:val="left"/>
      <w:pPr>
        <w:ind w:left="4215" w:hanging="420"/>
      </w:pPr>
    </w:lvl>
    <w:lvl w:ilvl="7" w:tentative="0">
      <w:start w:val="1"/>
      <w:numFmt w:val="lowerLetter"/>
      <w:pStyle w:val="29"/>
      <w:lvlText w:val="%8)"/>
      <w:lvlJc w:val="left"/>
      <w:pPr>
        <w:ind w:left="4635" w:hanging="420"/>
      </w:pPr>
    </w:lvl>
    <w:lvl w:ilvl="8" w:tentative="0">
      <w:start w:val="1"/>
      <w:numFmt w:val="lowerRoman"/>
      <w:lvlText w:val="%9."/>
      <w:lvlJc w:val="right"/>
      <w:pPr>
        <w:ind w:left="5055" w:hanging="420"/>
      </w:pPr>
    </w:lvl>
  </w:abstractNum>
  <w:abstractNum w:abstractNumId="13">
    <w:nsid w:val="41F3485F"/>
    <w:multiLevelType w:val="multilevel"/>
    <w:tmpl w:val="41F348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52274C7"/>
    <w:multiLevelType w:val="multilevel"/>
    <w:tmpl w:val="452274C7"/>
    <w:lvl w:ilvl="0" w:tentative="0">
      <w:start w:val="1"/>
      <w:numFmt w:val="decimal"/>
      <w:pStyle w:val="186"/>
      <w:suff w:val="nothing"/>
      <w:lvlText w:val="%1　"/>
      <w:lvlJc w:val="left"/>
      <w:pPr>
        <w:ind w:left="0" w:firstLine="0"/>
      </w:pPr>
      <w:rPr>
        <w:rFonts w:hint="eastAsia" w:ascii="黑体" w:eastAsia="黑体"/>
      </w:rPr>
    </w:lvl>
    <w:lvl w:ilvl="1" w:tentative="0">
      <w:start w:val="1"/>
      <w:numFmt w:val="decimal"/>
      <w:suff w:val="nothing"/>
      <w:lvlText w:val="%1.%2　"/>
      <w:lvlJc w:val="left"/>
      <w:pPr>
        <w:ind w:left="0" w:firstLine="0"/>
      </w:pPr>
      <w:rPr>
        <w:rFonts w:hint="eastAsia" w:ascii="黑体" w:eastAsia="黑体"/>
      </w:rPr>
    </w:lvl>
    <w:lvl w:ilvl="2" w:tentative="0">
      <w:start w:val="1"/>
      <w:numFmt w:val="decimal"/>
      <w:suff w:val="nothing"/>
      <w:lvlText w:val="%1.%2.%3　"/>
      <w:lvlJc w:val="left"/>
      <w:pPr>
        <w:ind w:left="0" w:firstLine="0"/>
      </w:pPr>
      <w:rPr>
        <w:rFonts w:hint="eastAsia" w:ascii="黑体" w:eastAsia="黑体"/>
      </w:rPr>
    </w:lvl>
    <w:lvl w:ilvl="3" w:tentative="0">
      <w:start w:val="1"/>
      <w:numFmt w:val="decimal"/>
      <w:suff w:val="nothing"/>
      <w:lvlText w:val="%1.%2.%3.%4　"/>
      <w:lvlJc w:val="left"/>
      <w:pPr>
        <w:ind w:left="0" w:firstLine="0"/>
      </w:pPr>
      <w:rPr>
        <w:rFonts w:hint="eastAsia" w:ascii="黑体" w:eastAsia="黑体"/>
      </w:rPr>
    </w:lvl>
    <w:lvl w:ilvl="4" w:tentative="0">
      <w:start w:val="1"/>
      <w:numFmt w:val="decimal"/>
      <w:suff w:val="nothing"/>
      <w:lvlText w:val="%1.%2.%3.%4.%5　"/>
      <w:lvlJc w:val="left"/>
      <w:pPr>
        <w:ind w:left="0" w:firstLine="0"/>
      </w:pPr>
      <w:rPr>
        <w:rFonts w:hint="eastAsia" w:ascii="黑体" w:eastAsia="黑体"/>
      </w:rPr>
    </w:lvl>
    <w:lvl w:ilvl="5" w:tentative="0">
      <w:start w:val="1"/>
      <w:numFmt w:val="decimal"/>
      <w:suff w:val="nothing"/>
      <w:lvlText w:val="%1.%2.%3.%4.%5.%6　"/>
      <w:lvlJc w:val="left"/>
      <w:pPr>
        <w:ind w:left="0" w:firstLine="0"/>
      </w:pPr>
      <w:rPr>
        <w:rFonts w:hint="eastAsia" w:ascii="黑体" w:eastAsia="黑体"/>
      </w:rPr>
    </w:lvl>
    <w:lvl w:ilvl="6" w:tentative="0">
      <w:start w:val="1"/>
      <w:numFmt w:val="decimal"/>
      <w:lvlRestart w:val="0"/>
      <w:suff w:val="nothing"/>
      <w:lvlText w:val="表%7　"/>
      <w:lvlJc w:val="left"/>
      <w:pPr>
        <w:ind w:left="0" w:firstLine="0"/>
      </w:pPr>
      <w:rPr>
        <w:rFonts w:hint="eastAsia" w:ascii="黑体" w:eastAsia="黑体"/>
      </w:rPr>
    </w:lvl>
    <w:lvl w:ilvl="7" w:tentative="0">
      <w:start w:val="1"/>
      <w:numFmt w:val="decimal"/>
      <w:lvlRestart w:val="0"/>
      <w:suff w:val="nothing"/>
      <w:lvlText w:val="图%8　"/>
      <w:lvlJc w:val="left"/>
      <w:pPr>
        <w:ind w:left="0" w:firstLine="0"/>
      </w:pPr>
      <w:rPr>
        <w:rFonts w:hint="eastAsia" w:ascii="黑体" w:eastAsia="黑体"/>
      </w:rPr>
    </w:lvl>
    <w:lvl w:ilvl="8" w:tentative="0">
      <w:start w:val="1"/>
      <w:numFmt w:val="decimal"/>
      <w:lvlText w:val="%1.%2.%3.%4.%5.%6.%7.%8.%9"/>
      <w:lvlJc w:val="left"/>
      <w:pPr>
        <w:tabs>
          <w:tab w:val="left" w:pos="1584"/>
        </w:tabs>
        <w:ind w:left="1584" w:hanging="1584"/>
      </w:pPr>
      <w:rPr>
        <w:rFonts w:hint="eastAsia"/>
      </w:rPr>
    </w:lvl>
  </w:abstractNum>
  <w:abstractNum w:abstractNumId="15">
    <w:nsid w:val="45407A70"/>
    <w:multiLevelType w:val="multilevel"/>
    <w:tmpl w:val="45407A7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96E4D7B"/>
    <w:multiLevelType w:val="multilevel"/>
    <w:tmpl w:val="496E4D7B"/>
    <w:lvl w:ilvl="0" w:tentative="0">
      <w:start w:val="1"/>
      <w:numFmt w:val="none"/>
      <w:pStyle w:val="200"/>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3024BCD"/>
    <w:multiLevelType w:val="multilevel"/>
    <w:tmpl w:val="53024BCD"/>
    <w:lvl w:ilvl="0" w:tentative="0">
      <w:start w:val="1"/>
      <w:numFmt w:val="decimalEnclosedCircle"/>
      <w:lvlText w:val="%1"/>
      <w:lvlJc w:val="left"/>
      <w:pPr>
        <w:tabs>
          <w:tab w:val="left" w:pos="660"/>
        </w:tabs>
        <w:ind w:left="660" w:hanging="24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8">
    <w:nsid w:val="539C41DB"/>
    <w:multiLevelType w:val="multilevel"/>
    <w:tmpl w:val="539C41DB"/>
    <w:lvl w:ilvl="0" w:tentative="0">
      <w:start w:val="1"/>
      <w:numFmt w:val="decimalEnclosedCircle"/>
      <w:lvlText w:val="%1"/>
      <w:lvlJc w:val="left"/>
      <w:pPr>
        <w:tabs>
          <w:tab w:val="left" w:pos="600"/>
        </w:tabs>
        <w:ind w:left="600" w:hanging="240"/>
      </w:pPr>
      <w:rPr>
        <w:rFonts w:hint="eastAsia" w:hAnsi="宋体"/>
      </w:rPr>
    </w:lvl>
    <w:lvl w:ilvl="1" w:tentative="0">
      <w:start w:val="1"/>
      <w:numFmt w:val="lowerLetter"/>
      <w:lvlText w:val="%2、"/>
      <w:lvlJc w:val="left"/>
      <w:pPr>
        <w:tabs>
          <w:tab w:val="left" w:pos="1140"/>
        </w:tabs>
        <w:ind w:left="1140" w:hanging="360"/>
      </w:pPr>
      <w:rPr>
        <w:rFonts w:hint="eastAsia"/>
      </w:r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9">
    <w:nsid w:val="56595BE9"/>
    <w:multiLevelType w:val="multilevel"/>
    <w:tmpl w:val="56595BE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B663415"/>
    <w:multiLevelType w:val="multilevel"/>
    <w:tmpl w:val="5B663415"/>
    <w:lvl w:ilvl="0" w:tentative="0">
      <w:start w:val="1"/>
      <w:numFmt w:val="decimal"/>
      <w:pStyle w:val="223"/>
      <w:lvlText w:val="(%1)"/>
      <w:lvlJc w:val="left"/>
      <w:pPr>
        <w:ind w:left="1316" w:hanging="420"/>
      </w:pPr>
      <w:rPr>
        <w:rFonts w:hint="default" w:ascii="Arial" w:hAnsi="Arial" w:cs="Arial"/>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DC06854"/>
    <w:multiLevelType w:val="multilevel"/>
    <w:tmpl w:val="5DC068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F81332C"/>
    <w:multiLevelType w:val="multilevel"/>
    <w:tmpl w:val="5F8133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CEA2025"/>
    <w:multiLevelType w:val="multilevel"/>
    <w:tmpl w:val="6CEA2025"/>
    <w:lvl w:ilvl="0" w:tentative="0">
      <w:start w:val="1"/>
      <w:numFmt w:val="none"/>
      <w:pStyle w:val="217"/>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76933334"/>
    <w:multiLevelType w:val="multilevel"/>
    <w:tmpl w:val="76933334"/>
    <w:lvl w:ilvl="0" w:tentative="0">
      <w:start w:val="1"/>
      <w:numFmt w:val="none"/>
      <w:pStyle w:val="193"/>
      <w:lvlText w:val="%1——"/>
      <w:lvlJc w:val="left"/>
      <w:pPr>
        <w:tabs>
          <w:tab w:val="left" w:pos="964"/>
        </w:tabs>
        <w:ind w:left="964" w:hanging="544"/>
      </w:pPr>
      <w:rPr>
        <w:rFonts w:hint="default" w:ascii="Times New Roman" w:hAnsi="Times New Roman" w:eastAsia="宋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9"/>
  </w:num>
  <w:num w:numId="3">
    <w:abstractNumId w:val="2"/>
  </w:num>
  <w:num w:numId="4">
    <w:abstractNumId w:val="5"/>
  </w:num>
  <w:num w:numId="5">
    <w:abstractNumId w:val="0"/>
  </w:num>
  <w:num w:numId="6">
    <w:abstractNumId w:val="14"/>
  </w:num>
  <w:num w:numId="7">
    <w:abstractNumId w:val="4"/>
  </w:num>
  <w:num w:numId="8">
    <w:abstractNumId w:val="24"/>
  </w:num>
  <w:num w:numId="9">
    <w:abstractNumId w:val="16"/>
  </w:num>
  <w:num w:numId="10">
    <w:abstractNumId w:val="8"/>
  </w:num>
  <w:num w:numId="11">
    <w:abstractNumId w:val="23"/>
  </w:num>
  <w:num w:numId="12">
    <w:abstractNumId w:val="20"/>
  </w:num>
  <w:num w:numId="13">
    <w:abstractNumId w:val="15"/>
  </w:num>
  <w:num w:numId="14">
    <w:abstractNumId w:val="21"/>
  </w:num>
  <w:num w:numId="15">
    <w:abstractNumId w:val="22"/>
  </w:num>
  <w:num w:numId="16">
    <w:abstractNumId w:val="10"/>
  </w:num>
  <w:num w:numId="17">
    <w:abstractNumId w:val="6"/>
  </w:num>
  <w:num w:numId="18">
    <w:abstractNumId w:val="13"/>
  </w:num>
  <w:num w:numId="19">
    <w:abstractNumId w:val="19"/>
  </w:num>
  <w:num w:numId="20">
    <w:abstractNumId w:val="18"/>
  </w:num>
  <w:num w:numId="21">
    <w:abstractNumId w:val="11"/>
  </w:num>
  <w:num w:numId="22">
    <w:abstractNumId w:val="1"/>
  </w:num>
  <w:num w:numId="23">
    <w:abstractNumId w:val="17"/>
  </w:num>
  <w:num w:numId="24">
    <w:abstractNumId w:val="7"/>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xNGY2NDQ1ZWM4M2M1NTJkODA3MzIxM2Q2MmQ3ZWYifQ=="/>
  </w:docVars>
  <w:rsids>
    <w:rsidRoot w:val="00310B94"/>
    <w:rsid w:val="00010F7D"/>
    <w:rsid w:val="00011DA2"/>
    <w:rsid w:val="00011DF1"/>
    <w:rsid w:val="00012B39"/>
    <w:rsid w:val="00013BF7"/>
    <w:rsid w:val="00015057"/>
    <w:rsid w:val="00015996"/>
    <w:rsid w:val="00016D96"/>
    <w:rsid w:val="000205F9"/>
    <w:rsid w:val="0002190F"/>
    <w:rsid w:val="00023513"/>
    <w:rsid w:val="00023CC5"/>
    <w:rsid w:val="00027AB7"/>
    <w:rsid w:val="00032A25"/>
    <w:rsid w:val="00037970"/>
    <w:rsid w:val="00042251"/>
    <w:rsid w:val="000514C3"/>
    <w:rsid w:val="00052923"/>
    <w:rsid w:val="000531DA"/>
    <w:rsid w:val="0005525E"/>
    <w:rsid w:val="000603C2"/>
    <w:rsid w:val="00073C38"/>
    <w:rsid w:val="00080D08"/>
    <w:rsid w:val="0008614A"/>
    <w:rsid w:val="00086E4B"/>
    <w:rsid w:val="00090619"/>
    <w:rsid w:val="00093D05"/>
    <w:rsid w:val="000959F2"/>
    <w:rsid w:val="000970B3"/>
    <w:rsid w:val="000975DF"/>
    <w:rsid w:val="0009791F"/>
    <w:rsid w:val="000A2B98"/>
    <w:rsid w:val="000B0577"/>
    <w:rsid w:val="000B1372"/>
    <w:rsid w:val="000B3284"/>
    <w:rsid w:val="000B37CF"/>
    <w:rsid w:val="000B3825"/>
    <w:rsid w:val="000B4CFA"/>
    <w:rsid w:val="000C136F"/>
    <w:rsid w:val="000C1702"/>
    <w:rsid w:val="000C574F"/>
    <w:rsid w:val="000C7BC5"/>
    <w:rsid w:val="000D0BB3"/>
    <w:rsid w:val="000D2E57"/>
    <w:rsid w:val="000D36C1"/>
    <w:rsid w:val="000D5617"/>
    <w:rsid w:val="000D775E"/>
    <w:rsid w:val="000F29F2"/>
    <w:rsid w:val="000F74F8"/>
    <w:rsid w:val="000F7578"/>
    <w:rsid w:val="00101A83"/>
    <w:rsid w:val="00107C41"/>
    <w:rsid w:val="00110C29"/>
    <w:rsid w:val="00111A44"/>
    <w:rsid w:val="001155DA"/>
    <w:rsid w:val="001160AC"/>
    <w:rsid w:val="0012092D"/>
    <w:rsid w:val="00123B5B"/>
    <w:rsid w:val="00124F4B"/>
    <w:rsid w:val="00134CE4"/>
    <w:rsid w:val="00135DB4"/>
    <w:rsid w:val="00140D66"/>
    <w:rsid w:val="001439F9"/>
    <w:rsid w:val="0014630E"/>
    <w:rsid w:val="00160654"/>
    <w:rsid w:val="00163CC9"/>
    <w:rsid w:val="001653DA"/>
    <w:rsid w:val="00166022"/>
    <w:rsid w:val="0017273D"/>
    <w:rsid w:val="00172E61"/>
    <w:rsid w:val="00174179"/>
    <w:rsid w:val="00176AA5"/>
    <w:rsid w:val="00180061"/>
    <w:rsid w:val="00182F23"/>
    <w:rsid w:val="00185BEC"/>
    <w:rsid w:val="001963EF"/>
    <w:rsid w:val="001A6598"/>
    <w:rsid w:val="001B19B7"/>
    <w:rsid w:val="001B2437"/>
    <w:rsid w:val="001D1219"/>
    <w:rsid w:val="001E120B"/>
    <w:rsid w:val="001E2249"/>
    <w:rsid w:val="001E389F"/>
    <w:rsid w:val="001E46A4"/>
    <w:rsid w:val="001E5655"/>
    <w:rsid w:val="001F0246"/>
    <w:rsid w:val="001F1B85"/>
    <w:rsid w:val="001F379B"/>
    <w:rsid w:val="00204DA4"/>
    <w:rsid w:val="0020672E"/>
    <w:rsid w:val="00215693"/>
    <w:rsid w:val="00230207"/>
    <w:rsid w:val="002340BE"/>
    <w:rsid w:val="00236BDF"/>
    <w:rsid w:val="00236D53"/>
    <w:rsid w:val="00237471"/>
    <w:rsid w:val="00243783"/>
    <w:rsid w:val="0025397D"/>
    <w:rsid w:val="00253CF8"/>
    <w:rsid w:val="00265E26"/>
    <w:rsid w:val="00266D8D"/>
    <w:rsid w:val="00270EEC"/>
    <w:rsid w:val="002717BC"/>
    <w:rsid w:val="00272ED2"/>
    <w:rsid w:val="00274A97"/>
    <w:rsid w:val="0027671E"/>
    <w:rsid w:val="00282904"/>
    <w:rsid w:val="002871D5"/>
    <w:rsid w:val="00287573"/>
    <w:rsid w:val="00287C73"/>
    <w:rsid w:val="0029159E"/>
    <w:rsid w:val="0029422A"/>
    <w:rsid w:val="0029477B"/>
    <w:rsid w:val="00296DFF"/>
    <w:rsid w:val="002B34F4"/>
    <w:rsid w:val="002C5EB0"/>
    <w:rsid w:val="002D13F9"/>
    <w:rsid w:val="002D4C7B"/>
    <w:rsid w:val="002D59FA"/>
    <w:rsid w:val="002D686E"/>
    <w:rsid w:val="002E1389"/>
    <w:rsid w:val="002E3368"/>
    <w:rsid w:val="002E4679"/>
    <w:rsid w:val="002E56A1"/>
    <w:rsid w:val="002F7C38"/>
    <w:rsid w:val="003025CD"/>
    <w:rsid w:val="003063E9"/>
    <w:rsid w:val="00306533"/>
    <w:rsid w:val="00310B94"/>
    <w:rsid w:val="00310CC2"/>
    <w:rsid w:val="00313A1C"/>
    <w:rsid w:val="00314765"/>
    <w:rsid w:val="00326D22"/>
    <w:rsid w:val="003334C9"/>
    <w:rsid w:val="00345D9F"/>
    <w:rsid w:val="003515B9"/>
    <w:rsid w:val="0035621D"/>
    <w:rsid w:val="00361FA8"/>
    <w:rsid w:val="00364A0A"/>
    <w:rsid w:val="003668D5"/>
    <w:rsid w:val="00370AE8"/>
    <w:rsid w:val="0037128C"/>
    <w:rsid w:val="00373751"/>
    <w:rsid w:val="00382289"/>
    <w:rsid w:val="00384716"/>
    <w:rsid w:val="003863BE"/>
    <w:rsid w:val="003A127D"/>
    <w:rsid w:val="003A160D"/>
    <w:rsid w:val="003A1697"/>
    <w:rsid w:val="003A4DFA"/>
    <w:rsid w:val="003B3635"/>
    <w:rsid w:val="003B414D"/>
    <w:rsid w:val="003C00E3"/>
    <w:rsid w:val="003C4D67"/>
    <w:rsid w:val="003C4FA8"/>
    <w:rsid w:val="003D48D1"/>
    <w:rsid w:val="003E6289"/>
    <w:rsid w:val="003F3273"/>
    <w:rsid w:val="0040382E"/>
    <w:rsid w:val="00405708"/>
    <w:rsid w:val="00407202"/>
    <w:rsid w:val="0041291F"/>
    <w:rsid w:val="0041496E"/>
    <w:rsid w:val="00416EED"/>
    <w:rsid w:val="004177A8"/>
    <w:rsid w:val="00421099"/>
    <w:rsid w:val="00422E05"/>
    <w:rsid w:val="004243CC"/>
    <w:rsid w:val="00433FBE"/>
    <w:rsid w:val="00437F25"/>
    <w:rsid w:val="0044507F"/>
    <w:rsid w:val="004456E7"/>
    <w:rsid w:val="00445992"/>
    <w:rsid w:val="004467AC"/>
    <w:rsid w:val="00447866"/>
    <w:rsid w:val="004478D3"/>
    <w:rsid w:val="00455B16"/>
    <w:rsid w:val="004564AC"/>
    <w:rsid w:val="00464B88"/>
    <w:rsid w:val="004656BF"/>
    <w:rsid w:val="004657DD"/>
    <w:rsid w:val="00466F0D"/>
    <w:rsid w:val="00467535"/>
    <w:rsid w:val="00470C7A"/>
    <w:rsid w:val="00475CD2"/>
    <w:rsid w:val="004905F4"/>
    <w:rsid w:val="004A30F2"/>
    <w:rsid w:val="004A40D2"/>
    <w:rsid w:val="004B3A16"/>
    <w:rsid w:val="004B65AE"/>
    <w:rsid w:val="004C14B4"/>
    <w:rsid w:val="004C2CB9"/>
    <w:rsid w:val="004C4110"/>
    <w:rsid w:val="004C6EAD"/>
    <w:rsid w:val="004D0644"/>
    <w:rsid w:val="004D4275"/>
    <w:rsid w:val="004E34CA"/>
    <w:rsid w:val="004E51D6"/>
    <w:rsid w:val="004E7B9A"/>
    <w:rsid w:val="004E7E5F"/>
    <w:rsid w:val="004F2FBF"/>
    <w:rsid w:val="0050473D"/>
    <w:rsid w:val="00505503"/>
    <w:rsid w:val="00507E6C"/>
    <w:rsid w:val="00514B3A"/>
    <w:rsid w:val="005172F3"/>
    <w:rsid w:val="00522AA9"/>
    <w:rsid w:val="00524E6E"/>
    <w:rsid w:val="00525070"/>
    <w:rsid w:val="00530EBD"/>
    <w:rsid w:val="0053713B"/>
    <w:rsid w:val="00540023"/>
    <w:rsid w:val="0054645B"/>
    <w:rsid w:val="00546FB9"/>
    <w:rsid w:val="00564AB6"/>
    <w:rsid w:val="00565A17"/>
    <w:rsid w:val="00572947"/>
    <w:rsid w:val="0057318A"/>
    <w:rsid w:val="00575025"/>
    <w:rsid w:val="0058156B"/>
    <w:rsid w:val="00586303"/>
    <w:rsid w:val="0058641C"/>
    <w:rsid w:val="0059289F"/>
    <w:rsid w:val="00593772"/>
    <w:rsid w:val="005A0289"/>
    <w:rsid w:val="005A163D"/>
    <w:rsid w:val="005A61ED"/>
    <w:rsid w:val="005B00D2"/>
    <w:rsid w:val="005C5DD3"/>
    <w:rsid w:val="005D04E4"/>
    <w:rsid w:val="005D3112"/>
    <w:rsid w:val="005E1E7B"/>
    <w:rsid w:val="005E3F92"/>
    <w:rsid w:val="005F24AC"/>
    <w:rsid w:val="006034F8"/>
    <w:rsid w:val="00603DBC"/>
    <w:rsid w:val="0060490C"/>
    <w:rsid w:val="0061181B"/>
    <w:rsid w:val="00614259"/>
    <w:rsid w:val="00614AB6"/>
    <w:rsid w:val="00614B48"/>
    <w:rsid w:val="00617F62"/>
    <w:rsid w:val="00621B79"/>
    <w:rsid w:val="00624122"/>
    <w:rsid w:val="0062490E"/>
    <w:rsid w:val="00626682"/>
    <w:rsid w:val="00632E83"/>
    <w:rsid w:val="006335A4"/>
    <w:rsid w:val="00646BD5"/>
    <w:rsid w:val="00650C99"/>
    <w:rsid w:val="0065253F"/>
    <w:rsid w:val="00652B2D"/>
    <w:rsid w:val="006542A7"/>
    <w:rsid w:val="0065702A"/>
    <w:rsid w:val="00657B8B"/>
    <w:rsid w:val="006606D1"/>
    <w:rsid w:val="0066193C"/>
    <w:rsid w:val="00662338"/>
    <w:rsid w:val="00665A72"/>
    <w:rsid w:val="00674094"/>
    <w:rsid w:val="00677B89"/>
    <w:rsid w:val="00683222"/>
    <w:rsid w:val="00683A31"/>
    <w:rsid w:val="00692795"/>
    <w:rsid w:val="00693B94"/>
    <w:rsid w:val="006A198B"/>
    <w:rsid w:val="006A2312"/>
    <w:rsid w:val="006A2807"/>
    <w:rsid w:val="006A5230"/>
    <w:rsid w:val="006A70D4"/>
    <w:rsid w:val="006A7343"/>
    <w:rsid w:val="006B1990"/>
    <w:rsid w:val="006B33DE"/>
    <w:rsid w:val="006B656C"/>
    <w:rsid w:val="006C0CDB"/>
    <w:rsid w:val="006C3C07"/>
    <w:rsid w:val="006C49F8"/>
    <w:rsid w:val="006C6D8F"/>
    <w:rsid w:val="006C6FA1"/>
    <w:rsid w:val="006E0122"/>
    <w:rsid w:val="006E215B"/>
    <w:rsid w:val="006E36CF"/>
    <w:rsid w:val="006E776A"/>
    <w:rsid w:val="006F0F6B"/>
    <w:rsid w:val="006F3283"/>
    <w:rsid w:val="006F3E6B"/>
    <w:rsid w:val="006F66A0"/>
    <w:rsid w:val="00700099"/>
    <w:rsid w:val="00700E43"/>
    <w:rsid w:val="00704DC2"/>
    <w:rsid w:val="00707DFC"/>
    <w:rsid w:val="0071112F"/>
    <w:rsid w:val="0071392D"/>
    <w:rsid w:val="0072174A"/>
    <w:rsid w:val="00722F3F"/>
    <w:rsid w:val="0073012D"/>
    <w:rsid w:val="0073106D"/>
    <w:rsid w:val="00731351"/>
    <w:rsid w:val="00733C96"/>
    <w:rsid w:val="007366DC"/>
    <w:rsid w:val="00737172"/>
    <w:rsid w:val="00740927"/>
    <w:rsid w:val="00744330"/>
    <w:rsid w:val="00745CF8"/>
    <w:rsid w:val="00756E52"/>
    <w:rsid w:val="00760E52"/>
    <w:rsid w:val="00761EBE"/>
    <w:rsid w:val="0076288C"/>
    <w:rsid w:val="00765598"/>
    <w:rsid w:val="00766A09"/>
    <w:rsid w:val="00780698"/>
    <w:rsid w:val="00785B9F"/>
    <w:rsid w:val="00785F67"/>
    <w:rsid w:val="00791E46"/>
    <w:rsid w:val="00792387"/>
    <w:rsid w:val="00793AC9"/>
    <w:rsid w:val="00793FF8"/>
    <w:rsid w:val="007A00D8"/>
    <w:rsid w:val="007A2860"/>
    <w:rsid w:val="007A2939"/>
    <w:rsid w:val="007A2A42"/>
    <w:rsid w:val="007A5848"/>
    <w:rsid w:val="007C18C6"/>
    <w:rsid w:val="007C6C8D"/>
    <w:rsid w:val="007D6DDE"/>
    <w:rsid w:val="007E35A5"/>
    <w:rsid w:val="007E7A47"/>
    <w:rsid w:val="007F30DA"/>
    <w:rsid w:val="007F6A29"/>
    <w:rsid w:val="0080246A"/>
    <w:rsid w:val="00802A14"/>
    <w:rsid w:val="008044F0"/>
    <w:rsid w:val="0080592C"/>
    <w:rsid w:val="00806130"/>
    <w:rsid w:val="00810774"/>
    <w:rsid w:val="00812DC9"/>
    <w:rsid w:val="00815E95"/>
    <w:rsid w:val="00820016"/>
    <w:rsid w:val="008212E8"/>
    <w:rsid w:val="008218F3"/>
    <w:rsid w:val="008233A4"/>
    <w:rsid w:val="00827209"/>
    <w:rsid w:val="00833D0E"/>
    <w:rsid w:val="00835B63"/>
    <w:rsid w:val="00837B81"/>
    <w:rsid w:val="00840262"/>
    <w:rsid w:val="00842B8D"/>
    <w:rsid w:val="008479C2"/>
    <w:rsid w:val="008506DF"/>
    <w:rsid w:val="008560A6"/>
    <w:rsid w:val="008565C2"/>
    <w:rsid w:val="00857943"/>
    <w:rsid w:val="00857CD6"/>
    <w:rsid w:val="00860E8A"/>
    <w:rsid w:val="00862C92"/>
    <w:rsid w:val="0086656F"/>
    <w:rsid w:val="0087687C"/>
    <w:rsid w:val="00881D5A"/>
    <w:rsid w:val="00884978"/>
    <w:rsid w:val="00884C84"/>
    <w:rsid w:val="00896AD1"/>
    <w:rsid w:val="008A0301"/>
    <w:rsid w:val="008A297D"/>
    <w:rsid w:val="008A3904"/>
    <w:rsid w:val="008A4622"/>
    <w:rsid w:val="008A46FA"/>
    <w:rsid w:val="008B016C"/>
    <w:rsid w:val="008B03F5"/>
    <w:rsid w:val="008B2EB6"/>
    <w:rsid w:val="008B440A"/>
    <w:rsid w:val="008B4FFB"/>
    <w:rsid w:val="008B74BC"/>
    <w:rsid w:val="008C789E"/>
    <w:rsid w:val="008D09D7"/>
    <w:rsid w:val="008D0C3D"/>
    <w:rsid w:val="008E2432"/>
    <w:rsid w:val="008E433C"/>
    <w:rsid w:val="008E5B56"/>
    <w:rsid w:val="008E5E81"/>
    <w:rsid w:val="008E733C"/>
    <w:rsid w:val="008E7AA4"/>
    <w:rsid w:val="008E7F47"/>
    <w:rsid w:val="008F6E70"/>
    <w:rsid w:val="008F7451"/>
    <w:rsid w:val="008F7B87"/>
    <w:rsid w:val="009027C3"/>
    <w:rsid w:val="009041A9"/>
    <w:rsid w:val="0090491B"/>
    <w:rsid w:val="00910B3D"/>
    <w:rsid w:val="0091790D"/>
    <w:rsid w:val="00921AAC"/>
    <w:rsid w:val="00923158"/>
    <w:rsid w:val="0092327A"/>
    <w:rsid w:val="00924830"/>
    <w:rsid w:val="00927EFA"/>
    <w:rsid w:val="00935062"/>
    <w:rsid w:val="00941499"/>
    <w:rsid w:val="00945506"/>
    <w:rsid w:val="00945801"/>
    <w:rsid w:val="00952B61"/>
    <w:rsid w:val="00952B73"/>
    <w:rsid w:val="00970DCA"/>
    <w:rsid w:val="0097122D"/>
    <w:rsid w:val="00971D68"/>
    <w:rsid w:val="00972AB1"/>
    <w:rsid w:val="00976DEF"/>
    <w:rsid w:val="0097740D"/>
    <w:rsid w:val="009779C7"/>
    <w:rsid w:val="00981E35"/>
    <w:rsid w:val="009822E1"/>
    <w:rsid w:val="00990893"/>
    <w:rsid w:val="0099509F"/>
    <w:rsid w:val="009A18FF"/>
    <w:rsid w:val="009A31DB"/>
    <w:rsid w:val="009A548C"/>
    <w:rsid w:val="009A56B6"/>
    <w:rsid w:val="009A7523"/>
    <w:rsid w:val="009B1256"/>
    <w:rsid w:val="009B22B7"/>
    <w:rsid w:val="009B4B7E"/>
    <w:rsid w:val="009C6609"/>
    <w:rsid w:val="009D22DB"/>
    <w:rsid w:val="009D39BF"/>
    <w:rsid w:val="009E74C5"/>
    <w:rsid w:val="009F26D5"/>
    <w:rsid w:val="009F797E"/>
    <w:rsid w:val="00A0021E"/>
    <w:rsid w:val="00A01CE9"/>
    <w:rsid w:val="00A03151"/>
    <w:rsid w:val="00A0411A"/>
    <w:rsid w:val="00A045C1"/>
    <w:rsid w:val="00A06EBA"/>
    <w:rsid w:val="00A07AC4"/>
    <w:rsid w:val="00A20331"/>
    <w:rsid w:val="00A20419"/>
    <w:rsid w:val="00A21A7C"/>
    <w:rsid w:val="00A24451"/>
    <w:rsid w:val="00A2471E"/>
    <w:rsid w:val="00A312FE"/>
    <w:rsid w:val="00A3230E"/>
    <w:rsid w:val="00A34C33"/>
    <w:rsid w:val="00A36A94"/>
    <w:rsid w:val="00A42B52"/>
    <w:rsid w:val="00A46448"/>
    <w:rsid w:val="00A46CCC"/>
    <w:rsid w:val="00A4789F"/>
    <w:rsid w:val="00A602E1"/>
    <w:rsid w:val="00A6274F"/>
    <w:rsid w:val="00A7660A"/>
    <w:rsid w:val="00A82132"/>
    <w:rsid w:val="00A829A4"/>
    <w:rsid w:val="00A82E0A"/>
    <w:rsid w:val="00A843F8"/>
    <w:rsid w:val="00A84595"/>
    <w:rsid w:val="00AA0DAE"/>
    <w:rsid w:val="00AA648F"/>
    <w:rsid w:val="00AB6CB7"/>
    <w:rsid w:val="00AC2988"/>
    <w:rsid w:val="00AC3D62"/>
    <w:rsid w:val="00AC4E80"/>
    <w:rsid w:val="00AC7C1C"/>
    <w:rsid w:val="00AD2775"/>
    <w:rsid w:val="00AD442D"/>
    <w:rsid w:val="00AD568A"/>
    <w:rsid w:val="00AD5B62"/>
    <w:rsid w:val="00AD6643"/>
    <w:rsid w:val="00AE7960"/>
    <w:rsid w:val="00AF09AB"/>
    <w:rsid w:val="00AF0CF1"/>
    <w:rsid w:val="00AF56D6"/>
    <w:rsid w:val="00AF5DF1"/>
    <w:rsid w:val="00B07F73"/>
    <w:rsid w:val="00B14313"/>
    <w:rsid w:val="00B17F6C"/>
    <w:rsid w:val="00B25A53"/>
    <w:rsid w:val="00B2781C"/>
    <w:rsid w:val="00B3052F"/>
    <w:rsid w:val="00B305CE"/>
    <w:rsid w:val="00B375CB"/>
    <w:rsid w:val="00B37E02"/>
    <w:rsid w:val="00B4337C"/>
    <w:rsid w:val="00B44697"/>
    <w:rsid w:val="00B451A5"/>
    <w:rsid w:val="00B460EE"/>
    <w:rsid w:val="00B475E1"/>
    <w:rsid w:val="00B50D50"/>
    <w:rsid w:val="00B52FCC"/>
    <w:rsid w:val="00B57AAF"/>
    <w:rsid w:val="00B6173C"/>
    <w:rsid w:val="00B61E0A"/>
    <w:rsid w:val="00B65235"/>
    <w:rsid w:val="00B67165"/>
    <w:rsid w:val="00B70660"/>
    <w:rsid w:val="00B76112"/>
    <w:rsid w:val="00B86B7A"/>
    <w:rsid w:val="00B86CD1"/>
    <w:rsid w:val="00B94893"/>
    <w:rsid w:val="00BA28EF"/>
    <w:rsid w:val="00BA3C32"/>
    <w:rsid w:val="00BA4A7B"/>
    <w:rsid w:val="00BA4F2B"/>
    <w:rsid w:val="00BA5F70"/>
    <w:rsid w:val="00BA68C6"/>
    <w:rsid w:val="00BB7BAC"/>
    <w:rsid w:val="00BC0147"/>
    <w:rsid w:val="00BC05D4"/>
    <w:rsid w:val="00BC2BC7"/>
    <w:rsid w:val="00BC676A"/>
    <w:rsid w:val="00BD1E44"/>
    <w:rsid w:val="00BD2805"/>
    <w:rsid w:val="00BD570E"/>
    <w:rsid w:val="00BD6A3C"/>
    <w:rsid w:val="00BE1C0C"/>
    <w:rsid w:val="00BE3098"/>
    <w:rsid w:val="00BE566A"/>
    <w:rsid w:val="00BE61D8"/>
    <w:rsid w:val="00BF1053"/>
    <w:rsid w:val="00BF42D8"/>
    <w:rsid w:val="00BF7676"/>
    <w:rsid w:val="00C00C53"/>
    <w:rsid w:val="00C06AD7"/>
    <w:rsid w:val="00C1165C"/>
    <w:rsid w:val="00C129EC"/>
    <w:rsid w:val="00C14AA9"/>
    <w:rsid w:val="00C158D3"/>
    <w:rsid w:val="00C17511"/>
    <w:rsid w:val="00C21856"/>
    <w:rsid w:val="00C22F2C"/>
    <w:rsid w:val="00C24814"/>
    <w:rsid w:val="00C24B7C"/>
    <w:rsid w:val="00C27394"/>
    <w:rsid w:val="00C27935"/>
    <w:rsid w:val="00C312CC"/>
    <w:rsid w:val="00C318F4"/>
    <w:rsid w:val="00C32B2C"/>
    <w:rsid w:val="00C33600"/>
    <w:rsid w:val="00C34CE7"/>
    <w:rsid w:val="00C4260B"/>
    <w:rsid w:val="00C501D6"/>
    <w:rsid w:val="00C50965"/>
    <w:rsid w:val="00C55513"/>
    <w:rsid w:val="00C5761B"/>
    <w:rsid w:val="00C600FB"/>
    <w:rsid w:val="00C610AA"/>
    <w:rsid w:val="00C628A8"/>
    <w:rsid w:val="00C65FBC"/>
    <w:rsid w:val="00C6748C"/>
    <w:rsid w:val="00C729F5"/>
    <w:rsid w:val="00C7626F"/>
    <w:rsid w:val="00C83741"/>
    <w:rsid w:val="00C87238"/>
    <w:rsid w:val="00C87BA4"/>
    <w:rsid w:val="00C9229D"/>
    <w:rsid w:val="00C944F6"/>
    <w:rsid w:val="00CB0F14"/>
    <w:rsid w:val="00CB5643"/>
    <w:rsid w:val="00CC0259"/>
    <w:rsid w:val="00CC21AB"/>
    <w:rsid w:val="00CC236C"/>
    <w:rsid w:val="00CC3B80"/>
    <w:rsid w:val="00CC3DA5"/>
    <w:rsid w:val="00CC504B"/>
    <w:rsid w:val="00CC7DC7"/>
    <w:rsid w:val="00CD423C"/>
    <w:rsid w:val="00CD45EC"/>
    <w:rsid w:val="00CD697E"/>
    <w:rsid w:val="00CE428D"/>
    <w:rsid w:val="00CF4887"/>
    <w:rsid w:val="00CF4F25"/>
    <w:rsid w:val="00D00A25"/>
    <w:rsid w:val="00D01DE8"/>
    <w:rsid w:val="00D026DA"/>
    <w:rsid w:val="00D0322B"/>
    <w:rsid w:val="00D03444"/>
    <w:rsid w:val="00D10A8E"/>
    <w:rsid w:val="00D10A94"/>
    <w:rsid w:val="00D20329"/>
    <w:rsid w:val="00D22D37"/>
    <w:rsid w:val="00D40E57"/>
    <w:rsid w:val="00D42A0D"/>
    <w:rsid w:val="00D44F5B"/>
    <w:rsid w:val="00D47E61"/>
    <w:rsid w:val="00D600A1"/>
    <w:rsid w:val="00D60DEA"/>
    <w:rsid w:val="00D65A7D"/>
    <w:rsid w:val="00D74719"/>
    <w:rsid w:val="00D74985"/>
    <w:rsid w:val="00D7647E"/>
    <w:rsid w:val="00D76A3F"/>
    <w:rsid w:val="00D83DEE"/>
    <w:rsid w:val="00D977F7"/>
    <w:rsid w:val="00DA074D"/>
    <w:rsid w:val="00DA27FA"/>
    <w:rsid w:val="00DA46AA"/>
    <w:rsid w:val="00DA4DC8"/>
    <w:rsid w:val="00DA4F7A"/>
    <w:rsid w:val="00DA6756"/>
    <w:rsid w:val="00DA6B3E"/>
    <w:rsid w:val="00DB6F68"/>
    <w:rsid w:val="00DC1527"/>
    <w:rsid w:val="00DD16EE"/>
    <w:rsid w:val="00DD2322"/>
    <w:rsid w:val="00DD655B"/>
    <w:rsid w:val="00DE3C19"/>
    <w:rsid w:val="00DE569E"/>
    <w:rsid w:val="00DE7948"/>
    <w:rsid w:val="00DF1EDF"/>
    <w:rsid w:val="00DF2C41"/>
    <w:rsid w:val="00DF50CE"/>
    <w:rsid w:val="00E014C6"/>
    <w:rsid w:val="00E0207E"/>
    <w:rsid w:val="00E030CC"/>
    <w:rsid w:val="00E041CD"/>
    <w:rsid w:val="00E0721C"/>
    <w:rsid w:val="00E11648"/>
    <w:rsid w:val="00E14555"/>
    <w:rsid w:val="00E156CB"/>
    <w:rsid w:val="00E17D07"/>
    <w:rsid w:val="00E20B69"/>
    <w:rsid w:val="00E2170A"/>
    <w:rsid w:val="00E34FDF"/>
    <w:rsid w:val="00E47B57"/>
    <w:rsid w:val="00E51CFC"/>
    <w:rsid w:val="00E71772"/>
    <w:rsid w:val="00E71F0D"/>
    <w:rsid w:val="00E7611F"/>
    <w:rsid w:val="00E81BBC"/>
    <w:rsid w:val="00E83230"/>
    <w:rsid w:val="00E83B87"/>
    <w:rsid w:val="00E83DC2"/>
    <w:rsid w:val="00E85101"/>
    <w:rsid w:val="00E86117"/>
    <w:rsid w:val="00E87214"/>
    <w:rsid w:val="00E950C6"/>
    <w:rsid w:val="00E950EB"/>
    <w:rsid w:val="00E959BB"/>
    <w:rsid w:val="00EA233B"/>
    <w:rsid w:val="00EA2FC5"/>
    <w:rsid w:val="00EA3080"/>
    <w:rsid w:val="00EA53F2"/>
    <w:rsid w:val="00EA68FE"/>
    <w:rsid w:val="00EB075D"/>
    <w:rsid w:val="00EB2B27"/>
    <w:rsid w:val="00EB49D6"/>
    <w:rsid w:val="00ED4F4F"/>
    <w:rsid w:val="00ED54A9"/>
    <w:rsid w:val="00ED5F03"/>
    <w:rsid w:val="00ED7CAB"/>
    <w:rsid w:val="00EE3C5D"/>
    <w:rsid w:val="00EE6AB5"/>
    <w:rsid w:val="00EE72E1"/>
    <w:rsid w:val="00EE742C"/>
    <w:rsid w:val="00EF0A1A"/>
    <w:rsid w:val="00EF34EF"/>
    <w:rsid w:val="00EF3635"/>
    <w:rsid w:val="00EF5389"/>
    <w:rsid w:val="00F0135A"/>
    <w:rsid w:val="00F01472"/>
    <w:rsid w:val="00F02E2E"/>
    <w:rsid w:val="00F11741"/>
    <w:rsid w:val="00F1581B"/>
    <w:rsid w:val="00F2219D"/>
    <w:rsid w:val="00F22895"/>
    <w:rsid w:val="00F23624"/>
    <w:rsid w:val="00F258C1"/>
    <w:rsid w:val="00F52267"/>
    <w:rsid w:val="00F53CA2"/>
    <w:rsid w:val="00F55F77"/>
    <w:rsid w:val="00F57C4E"/>
    <w:rsid w:val="00F6707B"/>
    <w:rsid w:val="00F87CB1"/>
    <w:rsid w:val="00F87D7F"/>
    <w:rsid w:val="00F92F6C"/>
    <w:rsid w:val="00F9714A"/>
    <w:rsid w:val="00FA0333"/>
    <w:rsid w:val="00FA1E35"/>
    <w:rsid w:val="00FA55D4"/>
    <w:rsid w:val="00FA7AFE"/>
    <w:rsid w:val="00FB65C0"/>
    <w:rsid w:val="00FC619E"/>
    <w:rsid w:val="00FD09D4"/>
    <w:rsid w:val="00FD0E47"/>
    <w:rsid w:val="00FD1AB6"/>
    <w:rsid w:val="00FD27E5"/>
    <w:rsid w:val="00FD3F38"/>
    <w:rsid w:val="00FD55F6"/>
    <w:rsid w:val="00FF0856"/>
    <w:rsid w:val="00FF13D1"/>
    <w:rsid w:val="00FF3F6C"/>
    <w:rsid w:val="02244DB6"/>
    <w:rsid w:val="2D87193E"/>
    <w:rsid w:val="39AD2179"/>
    <w:rsid w:val="467F664E"/>
    <w:rsid w:val="5F532067"/>
    <w:rsid w:val="661B6818"/>
    <w:rsid w:val="7CE67E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nhideWhenUsed="0" w:uiPriority="0" w:semiHidden="0" w:name="heading 5" w:locked="1"/>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ocked="1"/>
    <w:lsdException w:qFormat="1" w:uiPriority="39" w:semiHidden="0" w:name="toc 2" w:locked="1"/>
    <w:lsdException w:qFormat="1" w:unhideWhenUsed="0"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iPriority="99"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semiHidden="0" w:name="caption" w:locked="1"/>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ocked="1"/>
    <w:lsdException w:qFormat="1" w:unhideWhenUsed="0" w:uiPriority="20" w:semiHidden="0" w:name="Emphasis" w:locked="1"/>
    <w:lsdException w:qFormat="1" w:unhideWhenUsed="0" w:uiPriority="0" w:semiHidden="0"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qFormat="1" w:uiPriority="0" w:semiHidden="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54"/>
    <w:qFormat/>
    <w:locked/>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57"/>
    <w:qFormat/>
    <w:locked/>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qFormat/>
    <w:locked/>
    <w:uiPriority w:val="0"/>
    <w:pPr>
      <w:keepNext/>
      <w:keepLines/>
      <w:spacing w:before="260" w:after="260" w:line="416" w:lineRule="auto"/>
      <w:outlineLvl w:val="2"/>
    </w:pPr>
    <w:rPr>
      <w:rFonts w:cs="黑体"/>
      <w:b/>
      <w:bCs/>
      <w:sz w:val="32"/>
      <w:szCs w:val="32"/>
    </w:rPr>
  </w:style>
  <w:style w:type="paragraph" w:styleId="5">
    <w:name w:val="heading 4"/>
    <w:basedOn w:val="1"/>
    <w:next w:val="1"/>
    <w:link w:val="59"/>
    <w:qFormat/>
    <w:locked/>
    <w:uiPriority w:val="0"/>
    <w:pPr>
      <w:keepNext/>
      <w:tabs>
        <w:tab w:val="left" w:pos="1134"/>
      </w:tabs>
      <w:ind w:left="1134" w:hanging="1134"/>
      <w:outlineLvl w:val="3"/>
    </w:pPr>
    <w:rPr>
      <w:rFonts w:ascii="Univers" w:hAnsi="Univers" w:eastAsia="PMingLiU"/>
      <w:sz w:val="24"/>
      <w:szCs w:val="20"/>
      <w:lang w:eastAsia="zh-TW"/>
    </w:rPr>
  </w:style>
  <w:style w:type="paragraph" w:styleId="6">
    <w:name w:val="heading 5"/>
    <w:basedOn w:val="1"/>
    <w:next w:val="1"/>
    <w:link w:val="60"/>
    <w:qFormat/>
    <w:locked/>
    <w:uiPriority w:val="0"/>
    <w:pPr>
      <w:keepNext/>
      <w:tabs>
        <w:tab w:val="left" w:pos="1134"/>
      </w:tabs>
      <w:ind w:left="1134" w:hanging="1134"/>
      <w:outlineLvl w:val="4"/>
    </w:pPr>
    <w:rPr>
      <w:rFonts w:ascii="Univers" w:hAnsi="Univers" w:eastAsia="PMingLiU"/>
      <w:sz w:val="24"/>
      <w:szCs w:val="20"/>
      <w:lang w:eastAsia="zh-TW"/>
    </w:rPr>
  </w:style>
  <w:style w:type="paragraph" w:styleId="7">
    <w:name w:val="heading 6"/>
    <w:basedOn w:val="1"/>
    <w:next w:val="1"/>
    <w:link w:val="61"/>
    <w:qFormat/>
    <w:locked/>
    <w:uiPriority w:val="0"/>
    <w:pPr>
      <w:keepNext/>
      <w:tabs>
        <w:tab w:val="left" w:pos="1440"/>
      </w:tabs>
      <w:ind w:left="1134" w:hanging="1134"/>
      <w:outlineLvl w:val="5"/>
    </w:pPr>
    <w:rPr>
      <w:rFonts w:ascii="Univers" w:hAnsi="Univers" w:eastAsia="PMingLiU"/>
      <w:sz w:val="24"/>
      <w:szCs w:val="20"/>
      <w:lang w:eastAsia="zh-TW"/>
    </w:rPr>
  </w:style>
  <w:style w:type="paragraph" w:styleId="8">
    <w:name w:val="heading 7"/>
    <w:basedOn w:val="1"/>
    <w:next w:val="1"/>
    <w:link w:val="62"/>
    <w:qFormat/>
    <w:locked/>
    <w:uiPriority w:val="0"/>
    <w:pPr>
      <w:keepNext/>
      <w:tabs>
        <w:tab w:val="left" w:pos="1800"/>
      </w:tabs>
      <w:ind w:left="1134" w:hanging="1134"/>
      <w:outlineLvl w:val="6"/>
    </w:pPr>
    <w:rPr>
      <w:rFonts w:ascii="Univers" w:hAnsi="Univers" w:eastAsia="PMingLiU"/>
      <w:sz w:val="24"/>
      <w:szCs w:val="20"/>
      <w:lang w:eastAsia="zh-TW"/>
    </w:rPr>
  </w:style>
  <w:style w:type="paragraph" w:styleId="9">
    <w:name w:val="heading 8"/>
    <w:basedOn w:val="1"/>
    <w:next w:val="1"/>
    <w:link w:val="63"/>
    <w:qFormat/>
    <w:locked/>
    <w:uiPriority w:val="0"/>
    <w:pPr>
      <w:keepNext/>
      <w:tabs>
        <w:tab w:val="left" w:pos="1800"/>
      </w:tabs>
      <w:ind w:left="1134" w:hanging="1134"/>
      <w:outlineLvl w:val="7"/>
    </w:pPr>
    <w:rPr>
      <w:rFonts w:ascii="Univers" w:hAnsi="Univers" w:eastAsia="PMingLiU"/>
      <w:sz w:val="24"/>
      <w:szCs w:val="20"/>
      <w:lang w:eastAsia="zh-TW"/>
    </w:rPr>
  </w:style>
  <w:style w:type="paragraph" w:styleId="10">
    <w:name w:val="heading 9"/>
    <w:basedOn w:val="1"/>
    <w:next w:val="1"/>
    <w:link w:val="64"/>
    <w:qFormat/>
    <w:locked/>
    <w:uiPriority w:val="0"/>
    <w:pPr>
      <w:keepNext/>
      <w:tabs>
        <w:tab w:val="left" w:pos="2160"/>
      </w:tabs>
      <w:ind w:left="1134" w:hanging="1134"/>
      <w:outlineLvl w:val="8"/>
    </w:pPr>
    <w:rPr>
      <w:rFonts w:ascii="Univers" w:hAnsi="Univers" w:eastAsia="PMingLiU"/>
      <w:sz w:val="24"/>
      <w:szCs w:val="20"/>
      <w:lang w:eastAsia="zh-TW"/>
    </w:rPr>
  </w:style>
  <w:style w:type="character" w:default="1" w:styleId="40">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left="480"/>
    </w:pPr>
    <w:rPr>
      <w:rFonts w:ascii="Univers" w:hAnsi="Univers" w:eastAsia="PMingLiU"/>
      <w:sz w:val="24"/>
      <w:szCs w:val="20"/>
      <w:lang w:eastAsia="zh-TW"/>
    </w:rPr>
  </w:style>
  <w:style w:type="paragraph" w:styleId="12">
    <w:name w:val="caption"/>
    <w:basedOn w:val="1"/>
    <w:next w:val="1"/>
    <w:unhideWhenUsed/>
    <w:qFormat/>
    <w:locked/>
    <w:uiPriority w:val="0"/>
    <w:rPr>
      <w:rFonts w:eastAsia="黑体" w:asciiTheme="majorHAnsi" w:hAnsiTheme="majorHAnsi" w:cstheme="majorBidi"/>
      <w:sz w:val="20"/>
      <w:szCs w:val="20"/>
    </w:rPr>
  </w:style>
  <w:style w:type="paragraph" w:styleId="13">
    <w:name w:val="Document Map"/>
    <w:basedOn w:val="1"/>
    <w:link w:val="102"/>
    <w:qFormat/>
    <w:uiPriority w:val="0"/>
    <w:pPr>
      <w:shd w:val="clear" w:color="auto" w:fill="000080"/>
      <w:ind w:left="1134"/>
    </w:pPr>
    <w:rPr>
      <w:rFonts w:ascii="Arial" w:hAnsi="Arial" w:eastAsia="PMingLiU"/>
      <w:sz w:val="24"/>
      <w:szCs w:val="20"/>
      <w:lang w:eastAsia="zh-TW"/>
    </w:rPr>
  </w:style>
  <w:style w:type="paragraph" w:styleId="14">
    <w:name w:val="annotation text"/>
    <w:basedOn w:val="1"/>
    <w:link w:val="52"/>
    <w:unhideWhenUsed/>
    <w:qFormat/>
    <w:uiPriority w:val="0"/>
    <w:pPr>
      <w:jc w:val="left"/>
    </w:pPr>
  </w:style>
  <w:style w:type="paragraph" w:styleId="15">
    <w:name w:val="Body Text 3"/>
    <w:basedOn w:val="1"/>
    <w:link w:val="80"/>
    <w:qFormat/>
    <w:uiPriority w:val="0"/>
    <w:pPr>
      <w:spacing w:after="120"/>
    </w:pPr>
    <w:rPr>
      <w:rFonts w:ascii="Times New Roman" w:hAnsi="Times New Roman"/>
      <w:sz w:val="16"/>
      <w:szCs w:val="16"/>
    </w:rPr>
  </w:style>
  <w:style w:type="paragraph" w:styleId="16">
    <w:name w:val="Body Text"/>
    <w:basedOn w:val="1"/>
    <w:link w:val="71"/>
    <w:qFormat/>
    <w:uiPriority w:val="0"/>
    <w:pPr>
      <w:widowControl/>
      <w:jc w:val="left"/>
    </w:pPr>
    <w:rPr>
      <w:rFonts w:ascii="Times New Roman" w:hAnsi="Times New Roman"/>
      <w:kern w:val="0"/>
      <w:sz w:val="24"/>
      <w:szCs w:val="20"/>
    </w:rPr>
  </w:style>
  <w:style w:type="paragraph" w:styleId="17">
    <w:name w:val="Body Text Indent"/>
    <w:basedOn w:val="1"/>
    <w:link w:val="74"/>
    <w:qFormat/>
    <w:uiPriority w:val="0"/>
    <w:pPr>
      <w:spacing w:line="360" w:lineRule="auto"/>
      <w:ind w:left="564"/>
    </w:pPr>
    <w:rPr>
      <w:rFonts w:ascii="Times New Roman" w:hAnsi="Times New Roman"/>
      <w:szCs w:val="20"/>
    </w:rPr>
  </w:style>
  <w:style w:type="paragraph" w:styleId="18">
    <w:name w:val="Block Text"/>
    <w:basedOn w:val="1"/>
    <w:qFormat/>
    <w:uiPriority w:val="0"/>
    <w:pPr>
      <w:spacing w:line="360" w:lineRule="auto"/>
      <w:ind w:left="564" w:right="26"/>
    </w:pPr>
    <w:rPr>
      <w:rFonts w:ascii="宋体" w:hAnsi="Times New Roman"/>
      <w:color w:val="000000"/>
      <w:szCs w:val="20"/>
    </w:rPr>
  </w:style>
  <w:style w:type="paragraph" w:styleId="19">
    <w:name w:val="toc 3"/>
    <w:basedOn w:val="1"/>
    <w:next w:val="1"/>
    <w:qFormat/>
    <w:locked/>
    <w:uiPriority w:val="39"/>
    <w:pPr>
      <w:jc w:val="left"/>
    </w:pPr>
    <w:rPr>
      <w:rFonts w:ascii="Times New Roman" w:hAnsi="Times New Roman"/>
      <w:smallCaps/>
      <w:sz w:val="22"/>
      <w:szCs w:val="24"/>
    </w:rPr>
  </w:style>
  <w:style w:type="paragraph" w:styleId="20">
    <w:name w:val="Plain Text"/>
    <w:basedOn w:val="1"/>
    <w:link w:val="78"/>
    <w:qFormat/>
    <w:uiPriority w:val="99"/>
    <w:pPr>
      <w:widowControl/>
      <w:jc w:val="left"/>
    </w:pPr>
    <w:rPr>
      <w:rFonts w:ascii="Courier New" w:hAnsi="Courier New"/>
      <w:kern w:val="0"/>
      <w:sz w:val="20"/>
      <w:szCs w:val="20"/>
    </w:rPr>
  </w:style>
  <w:style w:type="paragraph" w:styleId="21">
    <w:name w:val="Date"/>
    <w:basedOn w:val="1"/>
    <w:next w:val="1"/>
    <w:link w:val="56"/>
    <w:unhideWhenUsed/>
    <w:qFormat/>
    <w:uiPriority w:val="0"/>
    <w:pPr>
      <w:ind w:left="100" w:leftChars="2500"/>
    </w:pPr>
  </w:style>
  <w:style w:type="paragraph" w:styleId="22">
    <w:name w:val="Body Text Indent 2"/>
    <w:basedOn w:val="1"/>
    <w:link w:val="75"/>
    <w:qFormat/>
    <w:uiPriority w:val="0"/>
    <w:pPr>
      <w:ind w:left="468" w:leftChars="223"/>
    </w:pPr>
    <w:rPr>
      <w:rFonts w:ascii="Times New Roman" w:hAnsi="Times New Roman"/>
      <w:szCs w:val="20"/>
    </w:rPr>
  </w:style>
  <w:style w:type="paragraph" w:styleId="23">
    <w:name w:val="Balloon Text"/>
    <w:basedOn w:val="1"/>
    <w:link w:val="51"/>
    <w:qFormat/>
    <w:uiPriority w:val="99"/>
    <w:rPr>
      <w:sz w:val="18"/>
      <w:szCs w:val="18"/>
    </w:rPr>
  </w:style>
  <w:style w:type="paragraph" w:styleId="24">
    <w:name w:val="footer"/>
    <w:basedOn w:val="1"/>
    <w:link w:val="50"/>
    <w:qFormat/>
    <w:uiPriority w:val="99"/>
    <w:pPr>
      <w:tabs>
        <w:tab w:val="center" w:pos="4153"/>
        <w:tab w:val="right" w:pos="8306"/>
      </w:tabs>
      <w:snapToGrid w:val="0"/>
      <w:jc w:val="left"/>
    </w:pPr>
    <w:rPr>
      <w:sz w:val="18"/>
      <w:szCs w:val="18"/>
    </w:rPr>
  </w:style>
  <w:style w:type="paragraph" w:styleId="25">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locked/>
    <w:uiPriority w:val="39"/>
    <w:rPr>
      <w:rFonts w:asciiTheme="minorHAnsi" w:hAnsiTheme="minorHAnsi" w:eastAsiaTheme="minorEastAsia" w:cstheme="minorBidi"/>
    </w:rPr>
  </w:style>
  <w:style w:type="paragraph" w:styleId="27">
    <w:name w:val="Subtitle"/>
    <w:basedOn w:val="1"/>
    <w:next w:val="1"/>
    <w:link w:val="113"/>
    <w:qFormat/>
    <w:locked/>
    <w:uiPriority w:val="0"/>
    <w:pPr>
      <w:spacing w:before="240" w:after="60" w:line="312" w:lineRule="auto"/>
      <w:jc w:val="center"/>
      <w:outlineLvl w:val="1"/>
    </w:pPr>
    <w:rPr>
      <w:rFonts w:ascii="Cambria" w:hAnsi="Cambria"/>
      <w:b/>
      <w:bCs/>
      <w:kern w:val="28"/>
      <w:sz w:val="32"/>
      <w:szCs w:val="32"/>
    </w:rPr>
  </w:style>
  <w:style w:type="paragraph" w:styleId="28">
    <w:name w:val="footnote text"/>
    <w:basedOn w:val="1"/>
    <w:link w:val="122"/>
    <w:unhideWhenUsed/>
    <w:qFormat/>
    <w:uiPriority w:val="99"/>
    <w:pPr>
      <w:snapToGrid w:val="0"/>
      <w:jc w:val="left"/>
    </w:pPr>
    <w:rPr>
      <w:sz w:val="18"/>
      <w:szCs w:val="18"/>
    </w:rPr>
  </w:style>
  <w:style w:type="paragraph" w:styleId="29">
    <w:name w:val="List 5"/>
    <w:basedOn w:val="1"/>
    <w:qFormat/>
    <w:uiPriority w:val="0"/>
    <w:pPr>
      <w:numPr>
        <w:ilvl w:val="7"/>
        <w:numId w:val="1"/>
      </w:numPr>
      <w:ind w:left="2100"/>
    </w:pPr>
    <w:rPr>
      <w:rFonts w:ascii="Times New Roman" w:hAnsi="Times New Roman"/>
      <w:szCs w:val="20"/>
    </w:rPr>
  </w:style>
  <w:style w:type="paragraph" w:styleId="30">
    <w:name w:val="Body Text Indent 3"/>
    <w:basedOn w:val="1"/>
    <w:link w:val="76"/>
    <w:qFormat/>
    <w:uiPriority w:val="0"/>
    <w:pPr>
      <w:ind w:firstLine="376" w:firstLineChars="179"/>
    </w:pPr>
    <w:rPr>
      <w:rFonts w:ascii="宋体" w:hAnsi="宋体"/>
      <w:szCs w:val="20"/>
    </w:rPr>
  </w:style>
  <w:style w:type="paragraph" w:styleId="31">
    <w:name w:val="toc 2"/>
    <w:basedOn w:val="1"/>
    <w:next w:val="1"/>
    <w:unhideWhenUsed/>
    <w:qFormat/>
    <w:locked/>
    <w:uiPriority w:val="39"/>
    <w:pPr>
      <w:ind w:left="420" w:leftChars="200"/>
    </w:pPr>
    <w:rPr>
      <w:rFonts w:asciiTheme="minorHAnsi" w:hAnsiTheme="minorHAnsi" w:eastAsiaTheme="minorEastAsia" w:cstheme="minorBidi"/>
    </w:rPr>
  </w:style>
  <w:style w:type="paragraph" w:styleId="32">
    <w:name w:val="Body Text 2"/>
    <w:basedOn w:val="1"/>
    <w:link w:val="72"/>
    <w:qFormat/>
    <w:uiPriority w:val="0"/>
    <w:pPr>
      <w:spacing w:line="360" w:lineRule="auto"/>
    </w:pPr>
    <w:rPr>
      <w:rFonts w:ascii="Times New Roman" w:hAnsi="Times New Roman"/>
      <w:sz w:val="24"/>
      <w:szCs w:val="20"/>
    </w:rPr>
  </w:style>
  <w:style w:type="paragraph" w:styleId="33">
    <w:name w:val="HTML Preformatted"/>
    <w:basedOn w:val="1"/>
    <w:link w:val="12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Cs w:val="21"/>
    </w:rPr>
  </w:style>
  <w:style w:type="paragraph" w:styleId="34">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35">
    <w:name w:val="Title"/>
    <w:basedOn w:val="1"/>
    <w:next w:val="1"/>
    <w:link w:val="101"/>
    <w:qFormat/>
    <w:locked/>
    <w:uiPriority w:val="0"/>
    <w:pPr>
      <w:keepNext/>
      <w:keepLines/>
      <w:tabs>
        <w:tab w:val="left" w:pos="1134"/>
      </w:tabs>
      <w:autoSpaceDE w:val="0"/>
      <w:autoSpaceDN w:val="0"/>
      <w:adjustRightInd w:val="0"/>
      <w:spacing w:before="144" w:after="72"/>
      <w:ind w:left="1134" w:hanging="1134"/>
    </w:pPr>
    <w:rPr>
      <w:rFonts w:ascii="MingLiU" w:hAnsi="Univers" w:eastAsia="MingLiU"/>
      <w:b/>
      <w:color w:val="000000"/>
      <w:kern w:val="0"/>
      <w:sz w:val="36"/>
      <w:szCs w:val="20"/>
      <w:lang w:eastAsia="zh-TW"/>
    </w:rPr>
  </w:style>
  <w:style w:type="paragraph" w:styleId="36">
    <w:name w:val="annotation subject"/>
    <w:basedOn w:val="14"/>
    <w:next w:val="14"/>
    <w:link w:val="53"/>
    <w:unhideWhenUsed/>
    <w:qFormat/>
    <w:uiPriority w:val="99"/>
    <w:rPr>
      <w:b/>
      <w:bCs/>
    </w:rPr>
  </w:style>
  <w:style w:type="table" w:styleId="38">
    <w:name w:val="Table Grid"/>
    <w:basedOn w:val="37"/>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Table Theme"/>
    <w:basedOn w:val="37"/>
    <w:unhideWhenUsed/>
    <w:qFormat/>
    <w:uiPriority w:val="0"/>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locked/>
    <w:uiPriority w:val="0"/>
    <w:rPr>
      <w:b/>
      <w:bCs/>
    </w:rPr>
  </w:style>
  <w:style w:type="character" w:styleId="42">
    <w:name w:val="page number"/>
    <w:basedOn w:val="40"/>
    <w:qFormat/>
    <w:uiPriority w:val="0"/>
    <w:rPr>
      <w:rFonts w:cs="Times New Roman"/>
    </w:rPr>
  </w:style>
  <w:style w:type="character" w:styleId="43">
    <w:name w:val="FollowedHyperlink"/>
    <w:qFormat/>
    <w:uiPriority w:val="99"/>
    <w:rPr>
      <w:color w:val="800080"/>
      <w:u w:val="single"/>
    </w:rPr>
  </w:style>
  <w:style w:type="character" w:styleId="44">
    <w:name w:val="Emphasis"/>
    <w:basedOn w:val="40"/>
    <w:qFormat/>
    <w:locked/>
    <w:uiPriority w:val="20"/>
    <w:rPr>
      <w:i/>
      <w:iCs/>
    </w:rPr>
  </w:style>
  <w:style w:type="character" w:styleId="45">
    <w:name w:val="Hyperlink"/>
    <w:basedOn w:val="40"/>
    <w:unhideWhenUsed/>
    <w:qFormat/>
    <w:uiPriority w:val="99"/>
    <w:rPr>
      <w:color w:val="0000FF" w:themeColor="hyperlink"/>
      <w:u w:val="single"/>
      <w14:textFill>
        <w14:solidFill>
          <w14:schemeClr w14:val="hlink"/>
        </w14:solidFill>
      </w14:textFill>
    </w:rPr>
  </w:style>
  <w:style w:type="character" w:styleId="46">
    <w:name w:val="annotation reference"/>
    <w:basedOn w:val="40"/>
    <w:unhideWhenUsed/>
    <w:qFormat/>
    <w:uiPriority w:val="99"/>
    <w:rPr>
      <w:sz w:val="21"/>
      <w:szCs w:val="21"/>
    </w:rPr>
  </w:style>
  <w:style w:type="character" w:styleId="47">
    <w:name w:val="footnote reference"/>
    <w:unhideWhenUsed/>
    <w:qFormat/>
    <w:uiPriority w:val="99"/>
    <w:rPr>
      <w:vertAlign w:val="superscript"/>
    </w:rPr>
  </w:style>
  <w:style w:type="paragraph" w:styleId="48">
    <w:name w:val="List Paragraph"/>
    <w:basedOn w:val="1"/>
    <w:qFormat/>
    <w:uiPriority w:val="34"/>
    <w:pPr>
      <w:ind w:firstLine="420" w:firstLineChars="200"/>
    </w:pPr>
  </w:style>
  <w:style w:type="character" w:customStyle="1" w:styleId="49">
    <w:name w:val="页眉 字符"/>
    <w:basedOn w:val="40"/>
    <w:link w:val="25"/>
    <w:qFormat/>
    <w:locked/>
    <w:uiPriority w:val="99"/>
    <w:rPr>
      <w:rFonts w:cs="Times New Roman"/>
      <w:sz w:val="18"/>
      <w:szCs w:val="18"/>
    </w:rPr>
  </w:style>
  <w:style w:type="character" w:customStyle="1" w:styleId="50">
    <w:name w:val="页脚 字符"/>
    <w:basedOn w:val="40"/>
    <w:link w:val="24"/>
    <w:qFormat/>
    <w:locked/>
    <w:uiPriority w:val="99"/>
    <w:rPr>
      <w:rFonts w:cs="Times New Roman"/>
      <w:sz w:val="18"/>
      <w:szCs w:val="18"/>
    </w:rPr>
  </w:style>
  <w:style w:type="character" w:customStyle="1" w:styleId="51">
    <w:name w:val="批注框文本 字符"/>
    <w:basedOn w:val="40"/>
    <w:link w:val="23"/>
    <w:qFormat/>
    <w:locked/>
    <w:uiPriority w:val="99"/>
    <w:rPr>
      <w:rFonts w:cs="Times New Roman"/>
      <w:sz w:val="18"/>
      <w:szCs w:val="18"/>
    </w:rPr>
  </w:style>
  <w:style w:type="character" w:customStyle="1" w:styleId="52">
    <w:name w:val="批注文字 字符"/>
    <w:basedOn w:val="40"/>
    <w:link w:val="14"/>
    <w:qFormat/>
    <w:uiPriority w:val="0"/>
  </w:style>
  <w:style w:type="character" w:customStyle="1" w:styleId="53">
    <w:name w:val="批注主题 字符"/>
    <w:basedOn w:val="52"/>
    <w:link w:val="36"/>
    <w:qFormat/>
    <w:uiPriority w:val="99"/>
    <w:rPr>
      <w:b/>
      <w:bCs/>
    </w:rPr>
  </w:style>
  <w:style w:type="character" w:customStyle="1" w:styleId="54">
    <w:name w:val="标题 1 字符"/>
    <w:basedOn w:val="40"/>
    <w:link w:val="2"/>
    <w:qFormat/>
    <w:uiPriority w:val="9"/>
    <w:rPr>
      <w:rFonts w:asciiTheme="minorHAnsi" w:hAnsiTheme="minorHAnsi" w:eastAsiaTheme="minorEastAsia" w:cstheme="minorBidi"/>
      <w:b/>
      <w:bCs/>
      <w:kern w:val="44"/>
      <w:sz w:val="44"/>
      <w:szCs w:val="44"/>
    </w:rPr>
  </w:style>
  <w:style w:type="paragraph" w:styleId="55">
    <w:name w:val="No Spacing"/>
    <w:link w:val="330"/>
    <w:qFormat/>
    <w:uiPriority w:val="1"/>
    <w:pPr>
      <w:widowControl w:val="0"/>
      <w:spacing w:line="360" w:lineRule="auto"/>
      <w:jc w:val="center"/>
    </w:pPr>
    <w:rPr>
      <w:rFonts w:ascii="宋体" w:hAnsi="宋体" w:eastAsia="宋体" w:cstheme="minorBidi"/>
      <w:kern w:val="2"/>
      <w:sz w:val="21"/>
      <w:szCs w:val="22"/>
      <w:lang w:val="en-US" w:eastAsia="zh-CN" w:bidi="ar-SA"/>
    </w:rPr>
  </w:style>
  <w:style w:type="character" w:customStyle="1" w:styleId="56">
    <w:name w:val="日期 字符"/>
    <w:basedOn w:val="40"/>
    <w:link w:val="21"/>
    <w:qFormat/>
    <w:uiPriority w:val="0"/>
  </w:style>
  <w:style w:type="character" w:customStyle="1" w:styleId="57">
    <w:name w:val="标题 2 字符"/>
    <w:basedOn w:val="40"/>
    <w:link w:val="3"/>
    <w:qFormat/>
    <w:uiPriority w:val="0"/>
    <w:rPr>
      <w:rFonts w:ascii="Arial" w:hAnsi="Arial" w:eastAsia="黑体"/>
      <w:b/>
      <w:bCs/>
      <w:sz w:val="32"/>
      <w:szCs w:val="32"/>
    </w:rPr>
  </w:style>
  <w:style w:type="character" w:customStyle="1" w:styleId="58">
    <w:name w:val="标题 3 字符"/>
    <w:basedOn w:val="40"/>
    <w:link w:val="4"/>
    <w:qFormat/>
    <w:uiPriority w:val="0"/>
    <w:rPr>
      <w:rFonts w:cs="黑体"/>
      <w:b/>
      <w:bCs/>
      <w:sz w:val="32"/>
      <w:szCs w:val="32"/>
    </w:rPr>
  </w:style>
  <w:style w:type="character" w:customStyle="1" w:styleId="59">
    <w:name w:val="标题 4 字符"/>
    <w:basedOn w:val="40"/>
    <w:link w:val="5"/>
    <w:qFormat/>
    <w:uiPriority w:val="0"/>
    <w:rPr>
      <w:rFonts w:ascii="Univers" w:hAnsi="Univers" w:eastAsia="PMingLiU"/>
      <w:sz w:val="24"/>
      <w:szCs w:val="20"/>
      <w:lang w:eastAsia="zh-TW"/>
    </w:rPr>
  </w:style>
  <w:style w:type="character" w:customStyle="1" w:styleId="60">
    <w:name w:val="标题 5 字符"/>
    <w:basedOn w:val="40"/>
    <w:link w:val="6"/>
    <w:qFormat/>
    <w:uiPriority w:val="0"/>
    <w:rPr>
      <w:rFonts w:ascii="Univers" w:hAnsi="Univers" w:eastAsia="PMingLiU"/>
      <w:sz w:val="24"/>
      <w:szCs w:val="20"/>
      <w:lang w:eastAsia="zh-TW"/>
    </w:rPr>
  </w:style>
  <w:style w:type="character" w:customStyle="1" w:styleId="61">
    <w:name w:val="标题 6 字符"/>
    <w:basedOn w:val="40"/>
    <w:link w:val="7"/>
    <w:qFormat/>
    <w:uiPriority w:val="0"/>
    <w:rPr>
      <w:rFonts w:ascii="Univers" w:hAnsi="Univers" w:eastAsia="PMingLiU"/>
      <w:sz w:val="24"/>
      <w:szCs w:val="20"/>
      <w:lang w:eastAsia="zh-TW"/>
    </w:rPr>
  </w:style>
  <w:style w:type="character" w:customStyle="1" w:styleId="62">
    <w:name w:val="标题 7 字符"/>
    <w:basedOn w:val="40"/>
    <w:link w:val="8"/>
    <w:qFormat/>
    <w:uiPriority w:val="0"/>
    <w:rPr>
      <w:rFonts w:ascii="Univers" w:hAnsi="Univers" w:eastAsia="PMingLiU"/>
      <w:sz w:val="24"/>
      <w:szCs w:val="20"/>
      <w:lang w:eastAsia="zh-TW"/>
    </w:rPr>
  </w:style>
  <w:style w:type="character" w:customStyle="1" w:styleId="63">
    <w:name w:val="标题 8 字符"/>
    <w:basedOn w:val="40"/>
    <w:link w:val="9"/>
    <w:qFormat/>
    <w:uiPriority w:val="0"/>
    <w:rPr>
      <w:rFonts w:ascii="Univers" w:hAnsi="Univers" w:eastAsia="PMingLiU"/>
      <w:sz w:val="24"/>
      <w:szCs w:val="20"/>
      <w:lang w:eastAsia="zh-TW"/>
    </w:rPr>
  </w:style>
  <w:style w:type="character" w:customStyle="1" w:styleId="64">
    <w:name w:val="标题 9 字符"/>
    <w:basedOn w:val="40"/>
    <w:link w:val="10"/>
    <w:qFormat/>
    <w:uiPriority w:val="0"/>
    <w:rPr>
      <w:rFonts w:ascii="Univers" w:hAnsi="Univers" w:eastAsia="PMingLiU"/>
      <w:sz w:val="24"/>
      <w:szCs w:val="20"/>
      <w:lang w:eastAsia="zh-TW"/>
    </w:rPr>
  </w:style>
  <w:style w:type="paragraph" w:customStyle="1" w:styleId="65">
    <w:name w:val="列出段落1"/>
    <w:basedOn w:val="1"/>
    <w:qFormat/>
    <w:uiPriority w:val="34"/>
    <w:pPr>
      <w:ind w:firstLine="420" w:firstLineChars="200"/>
    </w:pPr>
    <w:rPr>
      <w:rFonts w:cs="黑体"/>
    </w:rPr>
  </w:style>
  <w:style w:type="paragraph" w:customStyle="1" w:styleId="66">
    <w:name w:val="H2"/>
    <w:uiPriority w:val="0"/>
    <w:pPr>
      <w:widowControl w:val="0"/>
      <w:adjustRightInd w:val="0"/>
      <w:spacing w:after="240"/>
    </w:pPr>
    <w:rPr>
      <w:rFonts w:ascii="Times New Roman" w:hAnsi="Times New Roman" w:eastAsia="全真中明體" w:cs="Times New Roman"/>
      <w:b/>
      <w:spacing w:val="30"/>
      <w:kern w:val="0"/>
      <w:sz w:val="24"/>
      <w:szCs w:val="20"/>
      <w:lang w:val="en-GB" w:eastAsia="zh-TW" w:bidi="ar-SA"/>
    </w:rPr>
  </w:style>
  <w:style w:type="paragraph" w:customStyle="1" w:styleId="67">
    <w:name w:val="H1"/>
    <w:qFormat/>
    <w:uiPriority w:val="0"/>
    <w:pPr>
      <w:widowControl w:val="0"/>
      <w:adjustRightInd w:val="0"/>
      <w:spacing w:after="240" w:line="0" w:lineRule="atLeast"/>
    </w:pPr>
    <w:rPr>
      <w:rFonts w:ascii="Times New Roman" w:hAnsi="Times New Roman" w:eastAsia="全真中明體" w:cs="Times New Roman"/>
      <w:b/>
      <w:caps/>
      <w:spacing w:val="30"/>
      <w:kern w:val="0"/>
      <w:sz w:val="24"/>
      <w:szCs w:val="20"/>
      <w:lang w:val="en-GB" w:eastAsia="zh-TW" w:bidi="ar-SA"/>
    </w:rPr>
  </w:style>
  <w:style w:type="paragraph" w:customStyle="1" w:styleId="68">
    <w:name w:val="P1"/>
    <w:qFormat/>
    <w:uiPriority w:val="0"/>
    <w:pPr>
      <w:widowControl w:val="0"/>
      <w:adjustRightInd w:val="0"/>
      <w:spacing w:after="240"/>
      <w:ind w:left="2304" w:hanging="576"/>
      <w:jc w:val="both"/>
    </w:pPr>
    <w:rPr>
      <w:rFonts w:ascii="Times New Roman" w:hAnsi="Times New Roman" w:eastAsia="全真中明體" w:cs="Times New Roman"/>
      <w:spacing w:val="30"/>
      <w:kern w:val="0"/>
      <w:sz w:val="24"/>
      <w:szCs w:val="20"/>
      <w:lang w:val="en-GB" w:eastAsia="zh-TW" w:bidi="ar-SA"/>
    </w:rPr>
  </w:style>
  <w:style w:type="paragraph" w:customStyle="1" w:styleId="69">
    <w:name w:val="P3"/>
    <w:qFormat/>
    <w:uiPriority w:val="0"/>
    <w:pPr>
      <w:widowControl w:val="0"/>
      <w:adjustRightInd w:val="0"/>
      <w:spacing w:after="240"/>
      <w:ind w:left="2880" w:hanging="576"/>
      <w:jc w:val="both"/>
    </w:pPr>
    <w:rPr>
      <w:rFonts w:ascii="Times New Roman" w:hAnsi="Times New Roman" w:eastAsia="全真中明體" w:cs="Times New Roman"/>
      <w:spacing w:val="30"/>
      <w:kern w:val="0"/>
      <w:sz w:val="24"/>
      <w:szCs w:val="20"/>
      <w:lang w:val="en-GB" w:eastAsia="zh-TW" w:bidi="ar-SA"/>
    </w:rPr>
  </w:style>
  <w:style w:type="paragraph" w:customStyle="1" w:styleId="70">
    <w:name w:val="P6"/>
    <w:uiPriority w:val="0"/>
    <w:pPr>
      <w:widowControl w:val="0"/>
      <w:adjustRightInd w:val="0"/>
      <w:spacing w:after="240" w:line="0" w:lineRule="atLeast"/>
      <w:ind w:left="3456" w:hanging="576"/>
      <w:jc w:val="both"/>
    </w:pPr>
    <w:rPr>
      <w:rFonts w:ascii="Times New Roman" w:hAnsi="Times New Roman" w:eastAsia="全真中明體" w:cs="Times New Roman"/>
      <w:spacing w:val="30"/>
      <w:kern w:val="0"/>
      <w:sz w:val="24"/>
      <w:szCs w:val="20"/>
      <w:lang w:val="en-GB" w:eastAsia="zh-TW" w:bidi="ar-SA"/>
    </w:rPr>
  </w:style>
  <w:style w:type="character" w:customStyle="1" w:styleId="71">
    <w:name w:val="正文文本 字符"/>
    <w:basedOn w:val="40"/>
    <w:link w:val="16"/>
    <w:qFormat/>
    <w:uiPriority w:val="0"/>
    <w:rPr>
      <w:rFonts w:ascii="Times New Roman" w:hAnsi="Times New Roman"/>
      <w:kern w:val="0"/>
      <w:sz w:val="24"/>
      <w:szCs w:val="20"/>
    </w:rPr>
  </w:style>
  <w:style w:type="character" w:customStyle="1" w:styleId="72">
    <w:name w:val="正文文本 2 字符"/>
    <w:basedOn w:val="40"/>
    <w:link w:val="32"/>
    <w:qFormat/>
    <w:uiPriority w:val="0"/>
    <w:rPr>
      <w:rFonts w:ascii="Times New Roman" w:hAnsi="Times New Roman"/>
      <w:sz w:val="24"/>
      <w:szCs w:val="20"/>
    </w:rPr>
  </w:style>
  <w:style w:type="character" w:customStyle="1" w:styleId="73">
    <w:name w:val="日期 字符1"/>
    <w:qFormat/>
    <w:uiPriority w:val="0"/>
    <w:rPr>
      <w:rFonts w:ascii="Times New Roman" w:hAnsi="Times New Roman" w:eastAsia="宋体" w:cs="Times New Roman"/>
      <w:szCs w:val="20"/>
    </w:rPr>
  </w:style>
  <w:style w:type="character" w:customStyle="1" w:styleId="74">
    <w:name w:val="正文文本缩进 字符"/>
    <w:basedOn w:val="40"/>
    <w:link w:val="17"/>
    <w:qFormat/>
    <w:uiPriority w:val="0"/>
    <w:rPr>
      <w:rFonts w:ascii="Times New Roman" w:hAnsi="Times New Roman"/>
      <w:szCs w:val="20"/>
    </w:rPr>
  </w:style>
  <w:style w:type="character" w:customStyle="1" w:styleId="75">
    <w:name w:val="正文文本缩进 2 字符"/>
    <w:basedOn w:val="40"/>
    <w:link w:val="22"/>
    <w:uiPriority w:val="0"/>
    <w:rPr>
      <w:rFonts w:ascii="Times New Roman" w:hAnsi="Times New Roman"/>
      <w:szCs w:val="20"/>
    </w:rPr>
  </w:style>
  <w:style w:type="character" w:customStyle="1" w:styleId="76">
    <w:name w:val="正文文本缩进 3 字符"/>
    <w:basedOn w:val="40"/>
    <w:link w:val="30"/>
    <w:uiPriority w:val="0"/>
    <w:rPr>
      <w:rFonts w:ascii="宋体" w:hAnsi="宋体"/>
      <w:szCs w:val="20"/>
    </w:rPr>
  </w:style>
  <w:style w:type="character" w:customStyle="1" w:styleId="77">
    <w:name w:val="页眉 字符1"/>
    <w:qFormat/>
    <w:uiPriority w:val="99"/>
    <w:rPr>
      <w:rFonts w:eastAsia="宋体"/>
      <w:kern w:val="2"/>
      <w:sz w:val="18"/>
      <w:szCs w:val="18"/>
      <w:lang w:val="en-US" w:eastAsia="zh-CN" w:bidi="ar-SA"/>
    </w:rPr>
  </w:style>
  <w:style w:type="character" w:customStyle="1" w:styleId="78">
    <w:name w:val="纯文本 字符"/>
    <w:basedOn w:val="40"/>
    <w:link w:val="20"/>
    <w:qFormat/>
    <w:uiPriority w:val="99"/>
    <w:rPr>
      <w:rFonts w:ascii="Courier New" w:hAnsi="Courier New"/>
      <w:kern w:val="0"/>
      <w:sz w:val="20"/>
      <w:szCs w:val="20"/>
    </w:rPr>
  </w:style>
  <w:style w:type="paragraph" w:customStyle="1" w:styleId="79">
    <w:name w:val="xl25"/>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b/>
      <w:bCs/>
      <w:kern w:val="0"/>
      <w:sz w:val="22"/>
      <w:lang w:eastAsia="en-US"/>
    </w:rPr>
  </w:style>
  <w:style w:type="character" w:customStyle="1" w:styleId="80">
    <w:name w:val="正文文本 3 字符"/>
    <w:basedOn w:val="40"/>
    <w:link w:val="15"/>
    <w:uiPriority w:val="0"/>
    <w:rPr>
      <w:rFonts w:ascii="Times New Roman" w:hAnsi="Times New Roman"/>
      <w:sz w:val="16"/>
      <w:szCs w:val="16"/>
    </w:rPr>
  </w:style>
  <w:style w:type="paragraph" w:customStyle="1" w:styleId="81">
    <w:name w:val="xl2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b/>
      <w:bCs/>
      <w:kern w:val="0"/>
      <w:sz w:val="22"/>
      <w:lang w:eastAsia="en-US"/>
    </w:rPr>
  </w:style>
  <w:style w:type="paragraph" w:customStyle="1" w:styleId="82">
    <w:name w:val="xl2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b/>
      <w:bCs/>
      <w:kern w:val="0"/>
      <w:sz w:val="24"/>
      <w:szCs w:val="24"/>
      <w:lang w:eastAsia="en-US"/>
    </w:rPr>
  </w:style>
  <w:style w:type="paragraph" w:customStyle="1" w:styleId="83">
    <w:name w:val="xl28"/>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szCs w:val="20"/>
      <w:lang w:eastAsia="en-US"/>
    </w:rPr>
  </w:style>
  <w:style w:type="paragraph" w:customStyle="1" w:styleId="84">
    <w:name w:val="xl29"/>
    <w:basedOn w:val="1"/>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0"/>
      <w:szCs w:val="20"/>
      <w:lang w:eastAsia="en-US"/>
    </w:rPr>
  </w:style>
  <w:style w:type="paragraph" w:customStyle="1" w:styleId="85">
    <w:name w:val="xl3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kern w:val="0"/>
      <w:sz w:val="24"/>
      <w:szCs w:val="24"/>
      <w:lang w:eastAsia="en-US"/>
    </w:rPr>
  </w:style>
  <w:style w:type="paragraph" w:customStyle="1" w:styleId="86">
    <w:name w:val="font5"/>
    <w:basedOn w:val="1"/>
    <w:qFormat/>
    <w:uiPriority w:val="0"/>
    <w:pPr>
      <w:widowControl/>
      <w:spacing w:before="100" w:beforeAutospacing="1" w:after="100" w:afterAutospacing="1"/>
      <w:jc w:val="left"/>
    </w:pPr>
    <w:rPr>
      <w:rFonts w:hint="eastAsia" w:ascii="宋体" w:hAnsi="宋体"/>
      <w:b/>
      <w:bCs/>
      <w:kern w:val="0"/>
      <w:sz w:val="22"/>
      <w:lang w:eastAsia="en-US"/>
    </w:rPr>
  </w:style>
  <w:style w:type="paragraph" w:customStyle="1" w:styleId="87">
    <w:name w:val="font6"/>
    <w:basedOn w:val="1"/>
    <w:qFormat/>
    <w:uiPriority w:val="0"/>
    <w:pPr>
      <w:widowControl/>
      <w:spacing w:before="100" w:beforeAutospacing="1" w:after="100" w:afterAutospacing="1"/>
      <w:jc w:val="left"/>
    </w:pPr>
    <w:rPr>
      <w:rFonts w:hint="eastAsia" w:ascii="宋体" w:hAnsi="宋体"/>
      <w:b/>
      <w:bCs/>
      <w:kern w:val="0"/>
      <w:sz w:val="24"/>
      <w:szCs w:val="24"/>
      <w:lang w:eastAsia="en-US"/>
    </w:rPr>
  </w:style>
  <w:style w:type="paragraph" w:customStyle="1" w:styleId="88">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89">
    <w:name w:val="xl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0">
    <w:name w:val="xl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1">
    <w:name w:val="font7"/>
    <w:basedOn w:val="1"/>
    <w:qFormat/>
    <w:uiPriority w:val="0"/>
    <w:pPr>
      <w:widowControl/>
      <w:spacing w:before="100" w:beforeAutospacing="1" w:after="100" w:afterAutospacing="1"/>
      <w:jc w:val="left"/>
    </w:pPr>
    <w:rPr>
      <w:rFonts w:ascii="Times New Roman" w:hAnsi="Times New Roman"/>
      <w:b/>
      <w:bCs/>
      <w:kern w:val="0"/>
      <w:sz w:val="24"/>
      <w:szCs w:val="24"/>
      <w:lang w:eastAsia="en-US"/>
    </w:rPr>
  </w:style>
  <w:style w:type="paragraph" w:customStyle="1" w:styleId="92">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93">
    <w:name w:val="xl3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94">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2"/>
      <w:lang w:eastAsia="en-US"/>
    </w:rPr>
  </w:style>
  <w:style w:type="paragraph" w:customStyle="1" w:styleId="95">
    <w:name w:val="xl3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6">
    <w:name w:val="xl3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b/>
      <w:bCs/>
      <w:kern w:val="0"/>
      <w:sz w:val="22"/>
      <w:lang w:eastAsia="en-US"/>
    </w:rPr>
  </w:style>
  <w:style w:type="paragraph" w:customStyle="1" w:styleId="97">
    <w:name w:val="xl39"/>
    <w:basedOn w:val="1"/>
    <w:qFormat/>
    <w:uiPriority w:val="0"/>
    <w:pPr>
      <w:widowControl/>
      <w:pBdr>
        <w:top w:val="single" w:color="auto" w:sz="4" w:space="0"/>
        <w:bottom w:val="single" w:color="auto" w:sz="4" w:space="0"/>
        <w:right w:val="single" w:color="000000" w:sz="8" w:space="0"/>
      </w:pBdr>
      <w:spacing w:before="100" w:beforeAutospacing="1" w:after="100" w:afterAutospacing="1"/>
      <w:jc w:val="center"/>
    </w:pPr>
    <w:rPr>
      <w:rFonts w:ascii="宋体" w:hAnsi="宋体"/>
      <w:b/>
      <w:bCs/>
      <w:kern w:val="0"/>
      <w:sz w:val="22"/>
      <w:lang w:eastAsia="en-US"/>
    </w:rPr>
  </w:style>
  <w:style w:type="paragraph" w:customStyle="1" w:styleId="98">
    <w:name w:val="xl4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b/>
      <w:bCs/>
      <w:kern w:val="0"/>
      <w:sz w:val="24"/>
      <w:szCs w:val="24"/>
      <w:lang w:eastAsia="en-US"/>
    </w:rPr>
  </w:style>
  <w:style w:type="paragraph" w:customStyle="1" w:styleId="99">
    <w:name w:val="xl4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b/>
      <w:bCs/>
      <w:kern w:val="0"/>
      <w:sz w:val="24"/>
      <w:szCs w:val="24"/>
      <w:lang w:eastAsia="en-US"/>
    </w:rPr>
  </w:style>
  <w:style w:type="paragraph" w:customStyle="1" w:styleId="100">
    <w:name w:val="Char"/>
    <w:basedOn w:val="1"/>
    <w:qFormat/>
    <w:uiPriority w:val="0"/>
    <w:rPr>
      <w:rFonts w:ascii="Arial" w:hAnsi="Arial" w:cs="Arial"/>
      <w:sz w:val="20"/>
      <w:szCs w:val="20"/>
    </w:rPr>
  </w:style>
  <w:style w:type="character" w:customStyle="1" w:styleId="101">
    <w:name w:val="标题 字符"/>
    <w:basedOn w:val="40"/>
    <w:link w:val="35"/>
    <w:qFormat/>
    <w:uiPriority w:val="0"/>
    <w:rPr>
      <w:rFonts w:ascii="MingLiU" w:hAnsi="Univers" w:eastAsia="MingLiU"/>
      <w:b/>
      <w:color w:val="000000"/>
      <w:kern w:val="0"/>
      <w:sz w:val="36"/>
      <w:szCs w:val="20"/>
      <w:lang w:eastAsia="zh-TW"/>
    </w:rPr>
  </w:style>
  <w:style w:type="character" w:customStyle="1" w:styleId="102">
    <w:name w:val="文档结构图 字符"/>
    <w:basedOn w:val="40"/>
    <w:link w:val="13"/>
    <w:qFormat/>
    <w:uiPriority w:val="0"/>
    <w:rPr>
      <w:rFonts w:ascii="Arial" w:hAnsi="Arial" w:eastAsia="PMingLiU"/>
      <w:sz w:val="24"/>
      <w:szCs w:val="20"/>
      <w:shd w:val="clear" w:color="auto" w:fill="000080"/>
      <w:lang w:eastAsia="zh-TW"/>
    </w:rPr>
  </w:style>
  <w:style w:type="character" w:customStyle="1" w:styleId="103">
    <w:name w:val="批注文字 字符1"/>
    <w:qFormat/>
    <w:uiPriority w:val="99"/>
    <w:rPr>
      <w:rFonts w:ascii="Univers" w:hAnsi="Univers" w:eastAsia="PMingLiU" w:cs="Times New Roman"/>
      <w:sz w:val="24"/>
      <w:szCs w:val="20"/>
      <w:lang w:eastAsia="zh-TW"/>
    </w:rPr>
  </w:style>
  <w:style w:type="paragraph" w:customStyle="1" w:styleId="104">
    <w:name w:val="P2"/>
    <w:qFormat/>
    <w:uiPriority w:val="0"/>
    <w:pPr>
      <w:widowControl w:val="0"/>
      <w:adjustRightInd w:val="0"/>
      <w:spacing w:after="240"/>
      <w:ind w:left="1728"/>
      <w:jc w:val="both"/>
      <w:textAlignment w:val="baseline"/>
    </w:pPr>
    <w:rPr>
      <w:rFonts w:ascii="Times New Roman" w:hAnsi="Times New Roman" w:eastAsia="全真中明體" w:cs="Times New Roman"/>
      <w:spacing w:val="30"/>
      <w:kern w:val="0"/>
      <w:sz w:val="24"/>
      <w:szCs w:val="20"/>
      <w:lang w:val="en-GB" w:eastAsia="zh-TW" w:bidi="ar-SA"/>
    </w:rPr>
  </w:style>
  <w:style w:type="paragraph" w:customStyle="1" w:styleId="105">
    <w:name w:val="P4"/>
    <w:qFormat/>
    <w:uiPriority w:val="0"/>
    <w:pPr>
      <w:widowControl w:val="0"/>
      <w:adjustRightInd w:val="0"/>
      <w:spacing w:after="240" w:line="0" w:lineRule="atLeast"/>
      <w:ind w:left="2880"/>
      <w:jc w:val="both"/>
      <w:textAlignment w:val="baseline"/>
    </w:pPr>
    <w:rPr>
      <w:rFonts w:ascii="Times New Roman" w:hAnsi="Times New Roman" w:eastAsia="全真中明體" w:cs="Times New Roman"/>
      <w:spacing w:val="30"/>
      <w:kern w:val="0"/>
      <w:sz w:val="24"/>
      <w:szCs w:val="20"/>
      <w:lang w:val="en-GB" w:eastAsia="zh-TW" w:bidi="ar-SA"/>
    </w:rPr>
  </w:style>
  <w:style w:type="character" w:customStyle="1" w:styleId="106">
    <w:name w:val="批注主题 字符1"/>
    <w:qFormat/>
    <w:uiPriority w:val="99"/>
    <w:rPr>
      <w:rFonts w:ascii="Univers" w:hAnsi="Univers" w:eastAsia="PMingLiU" w:cs="Times New Roman"/>
      <w:b/>
      <w:bCs/>
      <w:sz w:val="24"/>
      <w:szCs w:val="20"/>
      <w:lang w:eastAsia="zh-TW"/>
    </w:rPr>
  </w:style>
  <w:style w:type="paragraph" w:customStyle="1" w:styleId="107">
    <w:name w:val="1"/>
    <w:basedOn w:val="1"/>
    <w:next w:val="48"/>
    <w:link w:val="108"/>
    <w:qFormat/>
    <w:uiPriority w:val="34"/>
    <w:pPr>
      <w:ind w:firstLine="420" w:firstLineChars="200"/>
    </w:pPr>
  </w:style>
  <w:style w:type="character" w:customStyle="1" w:styleId="108">
    <w:name w:val="列出段落 字符"/>
    <w:link w:val="107"/>
    <w:qFormat/>
    <w:uiPriority w:val="0"/>
  </w:style>
  <w:style w:type="paragraph" w:customStyle="1" w:styleId="109">
    <w:name w:val="缺省文本"/>
    <w:basedOn w:val="1"/>
    <w:qFormat/>
    <w:uiPriority w:val="0"/>
    <w:pPr>
      <w:autoSpaceDE w:val="0"/>
      <w:autoSpaceDN w:val="0"/>
      <w:adjustRightInd w:val="0"/>
      <w:jc w:val="left"/>
    </w:pPr>
    <w:rPr>
      <w:rFonts w:ascii="Times New Roman" w:hAnsi="Times New Roman"/>
      <w:kern w:val="0"/>
      <w:sz w:val="24"/>
      <w:szCs w:val="24"/>
    </w:rPr>
  </w:style>
  <w:style w:type="character" w:customStyle="1" w:styleId="110">
    <w:name w:val="纯文本 字符1"/>
    <w:qFormat/>
    <w:uiPriority w:val="99"/>
    <w:rPr>
      <w:rFonts w:ascii="Courier New" w:hAnsi="Courier New" w:eastAsia="宋体" w:cs="Times New Roman"/>
      <w:kern w:val="0"/>
      <w:sz w:val="20"/>
      <w:szCs w:val="20"/>
    </w:rPr>
  </w:style>
  <w:style w:type="character" w:customStyle="1" w:styleId="111">
    <w:name w:val="正文文本_"/>
    <w:link w:val="112"/>
    <w:unhideWhenUsed/>
    <w:qFormat/>
    <w:uiPriority w:val="99"/>
    <w:rPr>
      <w:rFonts w:ascii="Arial Unicode MS" w:hAnsi="Arial Unicode MS" w:eastAsia="Arial Unicode MS"/>
      <w:sz w:val="84"/>
      <w:shd w:val="clear" w:color="auto" w:fill="FFFFFF"/>
    </w:rPr>
  </w:style>
  <w:style w:type="paragraph" w:customStyle="1" w:styleId="112">
    <w:name w:val="正文文本1"/>
    <w:basedOn w:val="1"/>
    <w:link w:val="111"/>
    <w:unhideWhenUsed/>
    <w:qFormat/>
    <w:uiPriority w:val="99"/>
    <w:pPr>
      <w:shd w:val="clear" w:color="auto" w:fill="FFFFFF"/>
      <w:spacing w:line="1360" w:lineRule="exact"/>
      <w:ind w:hanging="1940"/>
    </w:pPr>
    <w:rPr>
      <w:rFonts w:ascii="Arial Unicode MS" w:hAnsi="Arial Unicode MS" w:eastAsia="Arial Unicode MS"/>
      <w:sz w:val="84"/>
    </w:rPr>
  </w:style>
  <w:style w:type="character" w:customStyle="1" w:styleId="113">
    <w:name w:val="副标题 字符"/>
    <w:link w:val="27"/>
    <w:qFormat/>
    <w:uiPriority w:val="0"/>
    <w:rPr>
      <w:rFonts w:ascii="Cambria" w:hAnsi="Cambria"/>
      <w:b/>
      <w:bCs/>
      <w:kern w:val="28"/>
      <w:sz w:val="32"/>
      <w:szCs w:val="32"/>
    </w:rPr>
  </w:style>
  <w:style w:type="character" w:customStyle="1" w:styleId="114">
    <w:name w:val="副标题 字符1"/>
    <w:basedOn w:val="40"/>
    <w:qFormat/>
    <w:uiPriority w:val="0"/>
    <w:rPr>
      <w:rFonts w:asciiTheme="minorHAnsi" w:hAnsiTheme="minorHAnsi" w:eastAsiaTheme="minorEastAsia" w:cstheme="minorBidi"/>
      <w:b/>
      <w:bCs/>
      <w:kern w:val="28"/>
      <w:sz w:val="32"/>
      <w:szCs w:val="32"/>
    </w:rPr>
  </w:style>
  <w:style w:type="paragraph" w:customStyle="1" w:styleId="115">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116">
    <w:name w:val="正文文本缩进2"/>
    <w:basedOn w:val="1"/>
    <w:qFormat/>
    <w:uiPriority w:val="0"/>
    <w:pPr>
      <w:spacing w:line="360" w:lineRule="auto"/>
      <w:ind w:left="564"/>
    </w:pPr>
    <w:rPr>
      <w:rFonts w:ascii="Times New Roman" w:hAnsi="Times New Roman"/>
      <w:szCs w:val="20"/>
    </w:rPr>
  </w:style>
  <w:style w:type="character" w:customStyle="1" w:styleId="117">
    <w:name w:val="列表段落 字符"/>
    <w:qFormat/>
    <w:uiPriority w:val="34"/>
    <w:rPr>
      <w:rFonts w:ascii="Calibri" w:hAnsi="Calibri"/>
      <w:kern w:val="2"/>
      <w:sz w:val="21"/>
      <w:szCs w:val="22"/>
    </w:rPr>
  </w:style>
  <w:style w:type="character" w:customStyle="1" w:styleId="118">
    <w:name w:val="font81"/>
    <w:qFormat/>
    <w:uiPriority w:val="0"/>
    <w:rPr>
      <w:rFonts w:hint="eastAsia" w:ascii="宋体" w:hAnsi="宋体" w:eastAsia="宋体" w:cs="宋体"/>
      <w:color w:val="000000"/>
      <w:sz w:val="18"/>
      <w:szCs w:val="18"/>
      <w:u w:val="none"/>
    </w:rPr>
  </w:style>
  <w:style w:type="character" w:customStyle="1" w:styleId="119">
    <w:name w:val="font91"/>
    <w:qFormat/>
    <w:uiPriority w:val="0"/>
    <w:rPr>
      <w:rFonts w:hint="default" w:ascii="Times New Roman" w:hAnsi="Times New Roman" w:cs="Times New Roman"/>
      <w:color w:val="000000"/>
      <w:sz w:val="18"/>
      <w:szCs w:val="18"/>
      <w:u w:val="none"/>
    </w:rPr>
  </w:style>
  <w:style w:type="character" w:customStyle="1" w:styleId="120">
    <w:name w:val="font61"/>
    <w:qFormat/>
    <w:uiPriority w:val="0"/>
    <w:rPr>
      <w:rFonts w:hint="eastAsia" w:ascii="宋体" w:hAnsi="宋体" w:eastAsia="宋体" w:cs="宋体"/>
      <w:color w:val="000000"/>
      <w:sz w:val="18"/>
      <w:szCs w:val="18"/>
      <w:u w:val="none"/>
    </w:rPr>
  </w:style>
  <w:style w:type="character" w:customStyle="1" w:styleId="121">
    <w:name w:val="font41"/>
    <w:qFormat/>
    <w:uiPriority w:val="0"/>
    <w:rPr>
      <w:rFonts w:hint="default" w:ascii="Times New Roman" w:hAnsi="Times New Roman" w:cs="Times New Roman"/>
      <w:color w:val="000000"/>
      <w:sz w:val="18"/>
      <w:szCs w:val="18"/>
      <w:u w:val="none"/>
    </w:rPr>
  </w:style>
  <w:style w:type="character" w:customStyle="1" w:styleId="122">
    <w:name w:val="脚注文本 字符"/>
    <w:basedOn w:val="40"/>
    <w:link w:val="28"/>
    <w:qFormat/>
    <w:uiPriority w:val="99"/>
    <w:rPr>
      <w:sz w:val="18"/>
      <w:szCs w:val="18"/>
    </w:rPr>
  </w:style>
  <w:style w:type="paragraph" w:customStyle="1" w:styleId="123">
    <w:name w:val="TOC 标题1"/>
    <w:basedOn w:val="2"/>
    <w:next w:val="1"/>
    <w:unhideWhenUsed/>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124">
    <w:name w:val="TOC Heading"/>
    <w:basedOn w:val="2"/>
    <w:next w:val="1"/>
    <w:unhideWhenUsed/>
    <w:qFormat/>
    <w:uiPriority w:val="39"/>
    <w:pPr>
      <w:widowControl/>
      <w:spacing w:before="240" w:after="0" w:line="259" w:lineRule="auto"/>
      <w:jc w:val="left"/>
      <w:outlineLvl w:val="9"/>
    </w:pPr>
    <w:rPr>
      <w:rFonts w:ascii="Cambria" w:hAnsi="Cambria" w:eastAsia="宋体" w:cs="Times New Roman"/>
      <w:b w:val="0"/>
      <w:bCs w:val="0"/>
      <w:color w:val="365F91"/>
      <w:kern w:val="0"/>
      <w:sz w:val="32"/>
      <w:szCs w:val="32"/>
    </w:rPr>
  </w:style>
  <w:style w:type="character" w:customStyle="1" w:styleId="125">
    <w:name w:val="文档结构图 字符1"/>
    <w:qFormat/>
    <w:uiPriority w:val="0"/>
    <w:rPr>
      <w:rFonts w:ascii="Microsoft YaHei UI" w:eastAsia="Microsoft YaHei UI"/>
      <w:kern w:val="2"/>
      <w:sz w:val="18"/>
      <w:szCs w:val="18"/>
    </w:rPr>
  </w:style>
  <w:style w:type="character" w:customStyle="1" w:styleId="126">
    <w:name w:val="HTML 预设格式 字符"/>
    <w:link w:val="33"/>
    <w:qFormat/>
    <w:uiPriority w:val="0"/>
    <w:rPr>
      <w:rFonts w:ascii="宋体" w:hAnsi="宋体" w:cs="宋体"/>
      <w:color w:val="000000"/>
      <w:szCs w:val="21"/>
    </w:rPr>
  </w:style>
  <w:style w:type="character" w:customStyle="1" w:styleId="127">
    <w:name w:val="HTML 预设格式 字符1"/>
    <w:basedOn w:val="40"/>
    <w:qFormat/>
    <w:uiPriority w:val="0"/>
    <w:rPr>
      <w:rFonts w:ascii="Courier New" w:hAnsi="Courier New" w:cs="Courier New"/>
      <w:sz w:val="20"/>
      <w:szCs w:val="20"/>
    </w:rPr>
  </w:style>
  <w:style w:type="paragraph" w:customStyle="1" w:styleId="128">
    <w:name w:val="xl99"/>
    <w:basedOn w:val="1"/>
    <w:qFormat/>
    <w:uiPriority w:val="0"/>
    <w:pPr>
      <w:widowControl/>
      <w:pBdr>
        <w:top w:val="single" w:color="auto" w:sz="4" w:space="0"/>
        <w:bottom w:val="single" w:color="auto" w:sz="4" w:space="0"/>
      </w:pBdr>
      <w:spacing w:before="100" w:beforeAutospacing="1" w:after="100" w:afterAutospacing="1"/>
      <w:jc w:val="left"/>
    </w:pPr>
    <w:rPr>
      <w:rFonts w:ascii="Times New Roman" w:hAnsi="Times New Roman" w:eastAsia="Times New Roman"/>
      <w:kern w:val="0"/>
      <w:sz w:val="24"/>
      <w:szCs w:val="24"/>
    </w:rPr>
  </w:style>
  <w:style w:type="paragraph" w:customStyle="1" w:styleId="129">
    <w:name w:val="Char Char2"/>
    <w:basedOn w:val="1"/>
    <w:qFormat/>
    <w:uiPriority w:val="0"/>
    <w:pPr>
      <w:spacing w:line="240" w:lineRule="atLeast"/>
      <w:ind w:left="420" w:firstLine="420"/>
    </w:pPr>
    <w:rPr>
      <w:rFonts w:ascii="Times New Roman" w:hAnsi="Times New Roman"/>
      <w:kern w:val="0"/>
      <w:szCs w:val="21"/>
    </w:rPr>
  </w:style>
  <w:style w:type="paragraph" w:customStyle="1" w:styleId="130">
    <w:name w:val="引言 图"/>
    <w:next w:val="131"/>
    <w:qFormat/>
    <w:uiPriority w:val="0"/>
    <w:pPr>
      <w:numPr>
        <w:ilvl w:val="7"/>
        <w:numId w:val="2"/>
      </w:numPr>
      <w:jc w:val="center"/>
    </w:pPr>
    <w:rPr>
      <w:rFonts w:ascii="Times New Roman" w:hAnsi="Times New Roman" w:eastAsia="黑体" w:cs="Times New Roman"/>
      <w:kern w:val="0"/>
      <w:sz w:val="20"/>
      <w:szCs w:val="20"/>
      <w:lang w:val="en-US" w:eastAsia="zh-CN" w:bidi="ar-SA"/>
    </w:rPr>
  </w:style>
  <w:style w:type="paragraph" w:customStyle="1" w:styleId="131">
    <w:name w:val="段落"/>
    <w:qFormat/>
    <w:uiPriority w:val="0"/>
    <w:pPr>
      <w:spacing w:line="310" w:lineRule="exact"/>
      <w:ind w:firstLine="200" w:firstLineChars="200"/>
    </w:pPr>
    <w:rPr>
      <w:rFonts w:ascii="Times New Roman" w:hAnsi="Times New Roman" w:eastAsia="宋体" w:cs="Times New Roman"/>
      <w:kern w:val="0"/>
      <w:sz w:val="21"/>
      <w:szCs w:val="20"/>
      <w:lang w:val="en-US" w:eastAsia="zh-CN" w:bidi="ar-SA"/>
    </w:rPr>
  </w:style>
  <w:style w:type="paragraph" w:customStyle="1" w:styleId="132">
    <w:name w:val="条文 3"/>
    <w:next w:val="131"/>
    <w:qFormat/>
    <w:uiPriority w:val="0"/>
    <w:pPr>
      <w:numPr>
        <w:ilvl w:val="3"/>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33">
    <w:name w:val="xl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Times New Roman" w:hAnsi="Times New Roman" w:eastAsia="Times New Roman"/>
      <w:kern w:val="0"/>
      <w:sz w:val="24"/>
      <w:szCs w:val="24"/>
    </w:rPr>
  </w:style>
  <w:style w:type="paragraph" w:customStyle="1" w:styleId="134">
    <w:name w:val="Nota:"/>
    <w:basedOn w:val="1"/>
    <w:qFormat/>
    <w:uiPriority w:val="0"/>
    <w:pPr>
      <w:widowControl/>
      <w:tabs>
        <w:tab w:val="left" w:pos="-284"/>
        <w:tab w:val="left" w:pos="0"/>
        <w:tab w:val="left" w:pos="1134"/>
      </w:tabs>
      <w:ind w:left="-284" w:hanging="283"/>
      <w:jc w:val="left"/>
    </w:pPr>
    <w:rPr>
      <w:rFonts w:ascii="Arial" w:hAnsi="Arial"/>
      <w:i/>
      <w:kern w:val="0"/>
      <w:sz w:val="20"/>
      <w:szCs w:val="20"/>
      <w:lang w:val="en-GB"/>
    </w:rPr>
  </w:style>
  <w:style w:type="paragraph" w:customStyle="1" w:styleId="135">
    <w:name w:val="xl77"/>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36">
    <w:name w:val="xl49"/>
    <w:basedOn w:val="1"/>
    <w:qFormat/>
    <w:uiPriority w:val="0"/>
    <w:pPr>
      <w:widowControl/>
      <w:numPr>
        <w:ilvl w:val="3"/>
        <w:numId w:val="4"/>
      </w:numPr>
      <w:pBdr>
        <w:top w:val="single" w:color="auto" w:sz="8" w:space="0"/>
        <w:left w:val="single" w:color="auto" w:sz="8" w:space="0"/>
        <w:right w:val="single" w:color="auto" w:sz="8" w:space="0"/>
      </w:pBdr>
      <w:spacing w:before="100" w:beforeAutospacing="1" w:after="100" w:afterAutospacing="1"/>
      <w:jc w:val="center"/>
    </w:pPr>
    <w:rPr>
      <w:rFonts w:hint="eastAsia" w:ascii="宋体" w:hAnsi="宋体"/>
      <w:kern w:val="0"/>
      <w:sz w:val="24"/>
      <w:szCs w:val="24"/>
    </w:rPr>
  </w:style>
  <w:style w:type="paragraph" w:customStyle="1" w:styleId="137">
    <w:name w:val="font8"/>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38">
    <w:name w:val="xl47"/>
    <w:basedOn w:val="1"/>
    <w:qFormat/>
    <w:uiPriority w:val="0"/>
    <w:pPr>
      <w:widowControl/>
      <w:pBdr>
        <w:left w:val="single" w:color="auto" w:sz="8" w:space="0"/>
        <w:bottom w:val="single" w:color="auto" w:sz="4" w:space="0"/>
        <w:right w:val="single" w:color="auto" w:sz="8" w:space="0"/>
      </w:pBdr>
      <w:spacing w:before="100" w:beforeAutospacing="1" w:after="100" w:afterAutospacing="1"/>
      <w:jc w:val="center"/>
    </w:pPr>
    <w:rPr>
      <w:rFonts w:ascii="宋体" w:hAnsi="宋体"/>
      <w:kern w:val="0"/>
      <w:sz w:val="24"/>
      <w:szCs w:val="24"/>
    </w:rPr>
  </w:style>
  <w:style w:type="paragraph" w:customStyle="1" w:styleId="139">
    <w:name w:val="font10"/>
    <w:basedOn w:val="1"/>
    <w:qFormat/>
    <w:uiPriority w:val="0"/>
    <w:pPr>
      <w:widowControl/>
      <w:spacing w:before="100" w:beforeAutospacing="1" w:after="100" w:afterAutospacing="1"/>
      <w:jc w:val="left"/>
    </w:pPr>
    <w:rPr>
      <w:rFonts w:ascii="Arial" w:hAnsi="Arial" w:eastAsia="Arial Unicode MS" w:cs="Arial"/>
      <w:b/>
      <w:bCs/>
      <w:kern w:val="0"/>
      <w:sz w:val="24"/>
      <w:szCs w:val="24"/>
      <w:lang w:eastAsia="en-US"/>
    </w:rPr>
  </w:style>
  <w:style w:type="paragraph" w:customStyle="1" w:styleId="140">
    <w:name w:val="xl59"/>
    <w:basedOn w:val="1"/>
    <w:qFormat/>
    <w:uiPriority w:val="0"/>
    <w:pPr>
      <w:widowControl/>
      <w:pBdr>
        <w:top w:val="single" w:color="auto" w:sz="8" w:space="0"/>
        <w:left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41">
    <w:name w:val="引言 4"/>
    <w:next w:val="131"/>
    <w:qFormat/>
    <w:uiPriority w:val="0"/>
    <w:pPr>
      <w:numPr>
        <w:ilvl w:val="4"/>
        <w:numId w:val="2"/>
      </w:numPr>
      <w:tabs>
        <w:tab w:val="right" w:pos="8820"/>
      </w:tabs>
      <w:spacing w:line="310" w:lineRule="exact"/>
    </w:pPr>
    <w:rPr>
      <w:rFonts w:ascii="Times New Roman" w:hAnsi="Times New Roman" w:eastAsia="黑体" w:cs="Times New Roman"/>
      <w:kern w:val="0"/>
      <w:sz w:val="21"/>
      <w:szCs w:val="20"/>
      <w:lang w:val="en-US" w:eastAsia="zh-CN" w:bidi="ar-SA"/>
    </w:rPr>
  </w:style>
  <w:style w:type="paragraph" w:customStyle="1" w:styleId="142">
    <w:name w:val="Char Char"/>
    <w:next w:val="1"/>
    <w:qFormat/>
    <w:uiPriority w:val="0"/>
    <w:pPr>
      <w:keepNext/>
      <w:keepLines/>
      <w:spacing w:before="240" w:after="240"/>
      <w:ind w:left="624" w:hanging="624"/>
      <w:outlineLvl w:val="7"/>
    </w:pPr>
    <w:rPr>
      <w:rFonts w:ascii="Arial" w:hAnsi="Arial" w:eastAsia="黑体" w:cs="Arial"/>
      <w:snapToGrid w:val="0"/>
      <w:kern w:val="0"/>
      <w:sz w:val="21"/>
      <w:szCs w:val="21"/>
      <w:lang w:val="en-US" w:eastAsia="zh-CN" w:bidi="ar-SA"/>
    </w:rPr>
  </w:style>
  <w:style w:type="paragraph" w:customStyle="1" w:styleId="143">
    <w:name w:val="xl53"/>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kern w:val="0"/>
      <w:sz w:val="24"/>
      <w:szCs w:val="24"/>
    </w:rPr>
  </w:style>
  <w:style w:type="paragraph" w:customStyle="1" w:styleId="144">
    <w:name w:val="条文 表"/>
    <w:next w:val="131"/>
    <w:qFormat/>
    <w:uiPriority w:val="0"/>
    <w:pPr>
      <w:numPr>
        <w:ilvl w:val="6"/>
        <w:numId w:val="3"/>
      </w:numPr>
      <w:jc w:val="center"/>
    </w:pPr>
    <w:rPr>
      <w:rFonts w:ascii="Times New Roman" w:hAnsi="Times New Roman" w:eastAsia="黑体" w:cs="Times New Roman"/>
      <w:kern w:val="0"/>
      <w:sz w:val="21"/>
      <w:szCs w:val="20"/>
      <w:lang w:val="en-US" w:eastAsia="zh-CN" w:bidi="ar-SA"/>
    </w:rPr>
  </w:style>
  <w:style w:type="paragraph" w:customStyle="1" w:styleId="145">
    <w:name w:val="Titre"/>
    <w:basedOn w:val="1"/>
    <w:next w:val="1"/>
    <w:qFormat/>
    <w:uiPriority w:val="0"/>
    <w:pPr>
      <w:widowControl/>
      <w:tabs>
        <w:tab w:val="right" w:pos="1560"/>
        <w:tab w:val="right" w:pos="7797"/>
        <w:tab w:val="left" w:pos="7938"/>
      </w:tabs>
      <w:spacing w:before="204"/>
      <w:ind w:left="1701" w:hanging="1701"/>
      <w:jc w:val="left"/>
    </w:pPr>
    <w:rPr>
      <w:rFonts w:ascii="Arial" w:hAnsi="Arial"/>
      <w:color w:val="000000"/>
      <w:kern w:val="0"/>
      <w:sz w:val="20"/>
      <w:szCs w:val="20"/>
      <w:lang w:val="fr-FR" w:eastAsia="en-US"/>
    </w:rPr>
  </w:style>
  <w:style w:type="paragraph" w:customStyle="1" w:styleId="146">
    <w:name w:val="xl67"/>
    <w:basedOn w:val="1"/>
    <w:qFormat/>
    <w:uiPriority w:val="0"/>
    <w:pPr>
      <w:widowControl/>
      <w:pBdr>
        <w:top w:val="single" w:color="auto" w:sz="8"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47">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48">
    <w:name w:val="列出段落2"/>
    <w:basedOn w:val="1"/>
    <w:qFormat/>
    <w:uiPriority w:val="34"/>
    <w:pPr>
      <w:ind w:firstLine="420" w:firstLineChars="200"/>
    </w:pPr>
    <w:rPr>
      <w:rFonts w:ascii="Times New Roman" w:hAnsi="Times New Roman"/>
      <w:szCs w:val="20"/>
    </w:rPr>
  </w:style>
  <w:style w:type="paragraph" w:customStyle="1" w:styleId="149">
    <w:name w:val="xl57"/>
    <w:basedOn w:val="1"/>
    <w:qFormat/>
    <w:uiPriority w:val="0"/>
    <w:pPr>
      <w:widowControl/>
      <w:pBdr>
        <w:left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50">
    <w:name w:val="xl54"/>
    <w:basedOn w:val="1"/>
    <w:qFormat/>
    <w:uiPriority w:val="0"/>
    <w:pPr>
      <w:widowControl/>
      <w:numPr>
        <w:ilvl w:val="4"/>
        <w:numId w:val="1"/>
      </w:numPr>
      <w:pBdr>
        <w:top w:val="single" w:color="auto" w:sz="8" w:space="0"/>
        <w:right w:val="single" w:color="auto" w:sz="8" w:space="0"/>
      </w:pBdr>
      <w:spacing w:before="100" w:beforeAutospacing="1" w:after="100" w:afterAutospacing="1"/>
      <w:ind w:left="0" w:firstLine="0"/>
      <w:jc w:val="left"/>
    </w:pPr>
    <w:rPr>
      <w:rFonts w:ascii="宋体" w:hAnsi="宋体"/>
      <w:kern w:val="0"/>
      <w:sz w:val="24"/>
      <w:szCs w:val="24"/>
    </w:rPr>
  </w:style>
  <w:style w:type="paragraph" w:customStyle="1" w:styleId="151">
    <w:name w:val="xl87"/>
    <w:basedOn w:val="1"/>
    <w:qFormat/>
    <w:uiPriority w:val="0"/>
    <w:pPr>
      <w:widowControl/>
      <w:pBdr>
        <w:top w:val="single" w:color="auto" w:sz="8" w:space="0"/>
        <w:left w:val="single" w:color="auto" w:sz="8" w:space="0"/>
        <w:right w:val="single" w:color="auto" w:sz="8" w:space="0"/>
      </w:pBdr>
      <w:shd w:val="clear" w:color="auto" w:fill="CCFFCC"/>
      <w:spacing w:before="100" w:beforeAutospacing="1" w:after="100" w:afterAutospacing="1"/>
      <w:jc w:val="center"/>
    </w:pPr>
    <w:rPr>
      <w:rFonts w:ascii="Times New Roman" w:hAnsi="Times New Roman" w:eastAsia="Arial Unicode MS"/>
      <w:kern w:val="0"/>
      <w:sz w:val="24"/>
      <w:szCs w:val="24"/>
    </w:rPr>
  </w:style>
  <w:style w:type="paragraph" w:customStyle="1" w:styleId="152">
    <w:name w:val="Char Char1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53">
    <w:name w:val="Default Text"/>
    <w:basedOn w:val="1"/>
    <w:qFormat/>
    <w:uiPriority w:val="0"/>
    <w:pPr>
      <w:widowControl/>
      <w:numPr>
        <w:ilvl w:val="6"/>
        <w:numId w:val="4"/>
      </w:numPr>
      <w:jc w:val="left"/>
    </w:pPr>
    <w:rPr>
      <w:rFonts w:ascii="Times New Roman" w:hAnsi="Times New Roman"/>
      <w:snapToGrid w:val="0"/>
      <w:kern w:val="0"/>
      <w:sz w:val="24"/>
      <w:szCs w:val="20"/>
      <w:lang w:eastAsia="en-US"/>
    </w:rPr>
  </w:style>
  <w:style w:type="paragraph" w:customStyle="1" w:styleId="154">
    <w:name w:val="xl74"/>
    <w:basedOn w:val="1"/>
    <w:qFormat/>
    <w:uiPriority w:val="0"/>
    <w:pPr>
      <w:widowControl/>
      <w:pBdr>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55">
    <w:name w:val="条文 5"/>
    <w:next w:val="131"/>
    <w:qFormat/>
    <w:uiPriority w:val="0"/>
    <w:pPr>
      <w:numPr>
        <w:ilvl w:val="5"/>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56">
    <w:name w:val="引言 1"/>
    <w:next w:val="131"/>
    <w:qFormat/>
    <w:uiPriority w:val="0"/>
    <w:pPr>
      <w:numPr>
        <w:ilvl w:val="1"/>
        <w:numId w:val="2"/>
      </w:numPr>
      <w:spacing w:line="310" w:lineRule="exact"/>
    </w:pPr>
    <w:rPr>
      <w:rFonts w:ascii="Times New Roman" w:hAnsi="Times New Roman" w:eastAsia="黑体" w:cs="Times New Roman"/>
      <w:kern w:val="0"/>
      <w:sz w:val="21"/>
      <w:szCs w:val="20"/>
      <w:lang w:val="en-US" w:eastAsia="zh-CN" w:bidi="ar-SA"/>
    </w:rPr>
  </w:style>
  <w:style w:type="paragraph" w:customStyle="1" w:styleId="157">
    <w:name w:val="Bullet1"/>
    <w:basedOn w:val="1"/>
    <w:qFormat/>
    <w:uiPriority w:val="0"/>
    <w:pPr>
      <w:widowControl/>
      <w:tabs>
        <w:tab w:val="left" w:pos="360"/>
      </w:tabs>
      <w:ind w:left="360" w:hanging="360"/>
      <w:jc w:val="left"/>
    </w:pPr>
    <w:rPr>
      <w:rFonts w:ascii="Arial" w:hAnsi="Arial"/>
      <w:kern w:val="0"/>
      <w:sz w:val="20"/>
      <w:szCs w:val="20"/>
    </w:rPr>
  </w:style>
  <w:style w:type="paragraph" w:customStyle="1" w:styleId="158">
    <w:name w:val="引言 5"/>
    <w:next w:val="131"/>
    <w:qFormat/>
    <w:uiPriority w:val="0"/>
    <w:pPr>
      <w:numPr>
        <w:ilvl w:val="5"/>
        <w:numId w:val="2"/>
      </w:numPr>
      <w:tabs>
        <w:tab w:val="right" w:pos="8820"/>
      </w:tabs>
      <w:spacing w:line="310" w:lineRule="exact"/>
    </w:pPr>
    <w:rPr>
      <w:rFonts w:ascii="Times New Roman" w:hAnsi="Times New Roman" w:eastAsia="黑体" w:cs="Times New Roman"/>
      <w:kern w:val="0"/>
      <w:sz w:val="21"/>
      <w:szCs w:val="20"/>
      <w:lang w:val="en-US" w:eastAsia="zh-CN" w:bidi="ar-SA"/>
    </w:rPr>
  </w:style>
  <w:style w:type="paragraph" w:customStyle="1" w:styleId="159">
    <w:name w:val="xl45"/>
    <w:basedOn w:val="1"/>
    <w:qFormat/>
    <w:uiPriority w:val="0"/>
    <w:pPr>
      <w:widowControl/>
      <w:pBdr>
        <w:top w:val="single" w:color="auto" w:sz="4" w:space="0"/>
        <w:left w:val="single" w:color="auto" w:sz="8" w:space="0"/>
        <w:right w:val="single" w:color="auto" w:sz="8" w:space="0"/>
      </w:pBdr>
      <w:spacing w:before="100" w:beforeAutospacing="1" w:after="100" w:afterAutospacing="1"/>
      <w:jc w:val="center"/>
    </w:pPr>
    <w:rPr>
      <w:rFonts w:ascii="宋体" w:hAnsi="宋体"/>
      <w:kern w:val="0"/>
      <w:sz w:val="24"/>
      <w:szCs w:val="24"/>
    </w:rPr>
  </w:style>
  <w:style w:type="paragraph" w:customStyle="1" w:styleId="160">
    <w:name w:val="条文 图"/>
    <w:next w:val="131"/>
    <w:qFormat/>
    <w:uiPriority w:val="0"/>
    <w:pPr>
      <w:numPr>
        <w:ilvl w:val="7"/>
        <w:numId w:val="3"/>
      </w:numPr>
      <w:jc w:val="center"/>
    </w:pPr>
    <w:rPr>
      <w:rFonts w:ascii="Times New Roman" w:hAnsi="Times New Roman" w:eastAsia="黑体" w:cs="Times New Roman"/>
      <w:kern w:val="0"/>
      <w:sz w:val="21"/>
      <w:szCs w:val="20"/>
      <w:lang w:val="en-US" w:eastAsia="zh-CN" w:bidi="ar-SA"/>
    </w:rPr>
  </w:style>
  <w:style w:type="paragraph" w:customStyle="1" w:styleId="161">
    <w:name w:val="xl82"/>
    <w:basedOn w:val="1"/>
    <w:qFormat/>
    <w:uiPriority w:val="0"/>
    <w:pPr>
      <w:widowControl/>
      <w:pBdr>
        <w:lef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62">
    <w:name w:val="font9"/>
    <w:basedOn w:val="1"/>
    <w:qFormat/>
    <w:uiPriority w:val="0"/>
    <w:pPr>
      <w:widowControl/>
      <w:spacing w:before="100" w:beforeAutospacing="1" w:after="100" w:afterAutospacing="1"/>
      <w:jc w:val="left"/>
    </w:pPr>
    <w:rPr>
      <w:rFonts w:ascii="Times New Roman" w:hAnsi="Times New Roman"/>
      <w:kern w:val="0"/>
      <w:sz w:val="20"/>
      <w:szCs w:val="20"/>
    </w:rPr>
  </w:style>
  <w:style w:type="paragraph" w:customStyle="1" w:styleId="163">
    <w:name w:val="xl9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64">
    <w:name w:val="xl61"/>
    <w:basedOn w:val="1"/>
    <w:qFormat/>
    <w:uiPriority w:val="0"/>
    <w:pPr>
      <w:widowControl/>
      <w:numPr>
        <w:ilvl w:val="5"/>
        <w:numId w:val="4"/>
      </w:numPr>
      <w:pBdr>
        <w:top w:val="single" w:color="auto" w:sz="4" w:space="0"/>
        <w:left w:val="single" w:color="auto" w:sz="8" w:space="0"/>
        <w:bottom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65">
    <w:name w:val="xl58"/>
    <w:basedOn w:val="1"/>
    <w:qFormat/>
    <w:uiPriority w:val="0"/>
    <w:pPr>
      <w:widowControl/>
      <w:numPr>
        <w:ilvl w:val="1"/>
        <w:numId w:val="1"/>
      </w:numPr>
      <w:pBdr>
        <w:top w:val="single" w:color="auto" w:sz="4" w:space="0"/>
        <w:left w:val="single" w:color="auto" w:sz="8" w:space="0"/>
        <w:bottom w:val="single" w:color="auto" w:sz="4" w:space="0"/>
        <w:right w:val="single" w:color="auto" w:sz="8" w:space="0"/>
      </w:pBdr>
      <w:spacing w:before="100" w:beforeAutospacing="1" w:after="100" w:afterAutospacing="1"/>
      <w:ind w:left="0" w:firstLine="0"/>
      <w:jc w:val="right"/>
    </w:pPr>
    <w:rPr>
      <w:rFonts w:ascii="宋体" w:hAnsi="宋体"/>
      <w:kern w:val="0"/>
      <w:sz w:val="24"/>
      <w:szCs w:val="24"/>
    </w:rPr>
  </w:style>
  <w:style w:type="paragraph" w:customStyle="1" w:styleId="166">
    <w:name w:val="xl73"/>
    <w:basedOn w:val="1"/>
    <w:qFormat/>
    <w:uiPriority w:val="0"/>
    <w:pPr>
      <w:widowControl/>
      <w:pBdr>
        <w:top w:val="single" w:color="auto" w:sz="8" w:space="0"/>
        <w:left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67">
    <w:name w:val="xl46"/>
    <w:basedOn w:val="1"/>
    <w:qFormat/>
    <w:uiPriority w:val="0"/>
    <w:pPr>
      <w:widowControl/>
      <w:numPr>
        <w:ilvl w:val="5"/>
        <w:numId w:val="1"/>
      </w:numPr>
      <w:pBdr>
        <w:top w:val="single" w:color="auto" w:sz="4" w:space="0"/>
        <w:left w:val="single" w:color="auto" w:sz="8" w:space="0"/>
        <w:bottom w:val="single" w:color="auto" w:sz="8" w:space="0"/>
        <w:right w:val="single" w:color="auto" w:sz="8" w:space="0"/>
      </w:pBdr>
      <w:spacing w:before="100" w:beforeAutospacing="1" w:after="100" w:afterAutospacing="1"/>
      <w:ind w:left="0" w:firstLine="0"/>
      <w:jc w:val="center"/>
    </w:pPr>
    <w:rPr>
      <w:rFonts w:ascii="宋体" w:hAnsi="宋体"/>
      <w:kern w:val="0"/>
      <w:sz w:val="24"/>
      <w:szCs w:val="24"/>
    </w:rPr>
  </w:style>
  <w:style w:type="paragraph" w:customStyle="1" w:styleId="168">
    <w:name w:val="引言 3"/>
    <w:next w:val="131"/>
    <w:qFormat/>
    <w:uiPriority w:val="0"/>
    <w:pPr>
      <w:numPr>
        <w:ilvl w:val="3"/>
        <w:numId w:val="2"/>
      </w:numPr>
      <w:spacing w:line="310" w:lineRule="exact"/>
    </w:pPr>
    <w:rPr>
      <w:rFonts w:ascii="Times New Roman" w:hAnsi="Times New Roman" w:eastAsia="黑体" w:cs="Times New Roman"/>
      <w:kern w:val="0"/>
      <w:sz w:val="21"/>
      <w:szCs w:val="20"/>
      <w:lang w:val="en-US" w:eastAsia="zh-CN" w:bidi="ar-SA"/>
    </w:rPr>
  </w:style>
  <w:style w:type="paragraph" w:customStyle="1" w:styleId="169">
    <w:name w:val="条文 0"/>
    <w:next w:val="131"/>
    <w:qFormat/>
    <w:uiPriority w:val="0"/>
    <w:pPr>
      <w:numPr>
        <w:ilvl w:val="7"/>
        <w:numId w:val="4"/>
      </w:numPr>
      <w:spacing w:before="240" w:after="240"/>
    </w:pPr>
    <w:rPr>
      <w:rFonts w:ascii="Times New Roman" w:hAnsi="Times New Roman" w:eastAsia="黑体" w:cs="Times New Roman"/>
      <w:kern w:val="0"/>
      <w:sz w:val="21"/>
      <w:szCs w:val="20"/>
      <w:lang w:val="en-US" w:eastAsia="zh-CN" w:bidi="ar-SA"/>
    </w:rPr>
  </w:style>
  <w:style w:type="paragraph" w:customStyle="1" w:styleId="170">
    <w:name w:val="Char Char1"/>
    <w:basedOn w:val="1"/>
    <w:qFormat/>
    <w:uiPriority w:val="0"/>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171">
    <w:name w:val="条文 4"/>
    <w:next w:val="131"/>
    <w:qFormat/>
    <w:uiPriority w:val="0"/>
    <w:pPr>
      <w:numPr>
        <w:ilvl w:val="4"/>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72">
    <w:name w:val="font0"/>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173">
    <w:name w:val="Char Char1 Char Char Char Char Char Char Char Char"/>
    <w:basedOn w:val="1"/>
    <w:qFormat/>
    <w:uiPriority w:val="0"/>
    <w:rPr>
      <w:rFonts w:ascii="Arial" w:hAnsi="Arial" w:cs="Arial"/>
      <w:sz w:val="20"/>
      <w:szCs w:val="20"/>
    </w:rPr>
  </w:style>
  <w:style w:type="paragraph" w:customStyle="1" w:styleId="174">
    <w:name w:val="xl44"/>
    <w:basedOn w:val="1"/>
    <w:qFormat/>
    <w:uiPriority w:val="0"/>
    <w:pPr>
      <w:widowControl/>
      <w:pBdr>
        <w:top w:val="single" w:color="auto" w:sz="4" w:space="0"/>
        <w:left w:val="single" w:color="auto" w:sz="8" w:space="0"/>
        <w:bottom w:val="single" w:color="auto" w:sz="4" w:space="0"/>
        <w:right w:val="single" w:color="auto" w:sz="8" w:space="0"/>
      </w:pBdr>
      <w:spacing w:before="100" w:beforeAutospacing="1" w:after="100" w:afterAutospacing="1"/>
      <w:jc w:val="center"/>
    </w:pPr>
    <w:rPr>
      <w:rFonts w:ascii="宋体" w:hAnsi="宋体"/>
      <w:kern w:val="0"/>
      <w:sz w:val="24"/>
      <w:szCs w:val="24"/>
    </w:rPr>
  </w:style>
  <w:style w:type="paragraph" w:customStyle="1" w:styleId="175">
    <w:name w:val="xl51"/>
    <w:basedOn w:val="1"/>
    <w:qFormat/>
    <w:uiPriority w:val="0"/>
    <w:pPr>
      <w:widowControl/>
      <w:pBdr>
        <w:top w:val="single" w:color="auto" w:sz="8" w:space="0"/>
        <w:right w:val="single" w:color="auto" w:sz="8" w:space="0"/>
      </w:pBdr>
      <w:spacing w:before="100" w:beforeAutospacing="1" w:after="100" w:afterAutospacing="1"/>
      <w:jc w:val="left"/>
    </w:pPr>
    <w:rPr>
      <w:rFonts w:ascii="宋体" w:hAnsi="宋体"/>
      <w:kern w:val="0"/>
      <w:sz w:val="24"/>
      <w:szCs w:val="24"/>
    </w:rPr>
  </w:style>
  <w:style w:type="paragraph" w:customStyle="1" w:styleId="176">
    <w:name w:val="条文 1"/>
    <w:next w:val="131"/>
    <w:qFormat/>
    <w:uiPriority w:val="0"/>
    <w:pPr>
      <w:numPr>
        <w:ilvl w:val="1"/>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177">
    <w:name w:val="列项——"/>
    <w:next w:val="131"/>
    <w:qFormat/>
    <w:uiPriority w:val="0"/>
    <w:pPr>
      <w:widowControl w:val="0"/>
      <w:numPr>
        <w:ilvl w:val="3"/>
        <w:numId w:val="1"/>
      </w:numPr>
      <w:tabs>
        <w:tab w:val="left" w:pos="964"/>
      </w:tabs>
      <w:ind w:left="0" w:firstLine="0"/>
      <w:jc w:val="both"/>
    </w:pPr>
    <w:rPr>
      <w:rFonts w:ascii="Times New Roman" w:hAnsi="Times New Roman" w:eastAsia="宋体" w:cs="Times New Roman"/>
      <w:kern w:val="0"/>
      <w:sz w:val="21"/>
      <w:szCs w:val="20"/>
      <w:lang w:val="en-US" w:eastAsia="zh-CN" w:bidi="ar-SA"/>
    </w:rPr>
  </w:style>
  <w:style w:type="paragraph" w:customStyle="1" w:styleId="178">
    <w:name w:val="xl80"/>
    <w:basedOn w:val="1"/>
    <w:qFormat/>
    <w:uiPriority w:val="0"/>
    <w:pPr>
      <w:widowControl/>
      <w:pBdr>
        <w:top w:val="single" w:color="auto" w:sz="4" w:space="0"/>
        <w:bottom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79">
    <w:name w:val="xl94"/>
    <w:basedOn w:val="1"/>
    <w:qFormat/>
    <w:uiPriority w:val="0"/>
    <w:pPr>
      <w:widowControl/>
      <w:pBdr>
        <w:top w:val="single" w:color="auto" w:sz="8" w:space="0"/>
        <w:left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80">
    <w:name w:val="nota"/>
    <w:basedOn w:val="1"/>
    <w:qFormat/>
    <w:uiPriority w:val="0"/>
    <w:pPr>
      <w:widowControl/>
      <w:numPr>
        <w:ilvl w:val="4"/>
        <w:numId w:val="4"/>
      </w:numPr>
      <w:tabs>
        <w:tab w:val="left" w:pos="0"/>
        <w:tab w:val="left" w:pos="454"/>
      </w:tabs>
      <w:ind w:left="454" w:hanging="738"/>
      <w:jc w:val="left"/>
    </w:pPr>
    <w:rPr>
      <w:rFonts w:ascii="Arial" w:hAnsi="Arial"/>
      <w:kern w:val="0"/>
      <w:sz w:val="20"/>
      <w:szCs w:val="20"/>
      <w:lang w:val="en-GB"/>
    </w:rPr>
  </w:style>
  <w:style w:type="paragraph" w:customStyle="1" w:styleId="181">
    <w:name w:val="目次、标准名称标题"/>
    <w:next w:val="131"/>
    <w:qFormat/>
    <w:uiPriority w:val="0"/>
    <w:pPr>
      <w:shd w:val="clear" w:color="FFFFFF" w:fill="FFFFFF"/>
      <w:spacing w:before="600" w:after="600" w:line="460" w:lineRule="exact"/>
      <w:jc w:val="center"/>
    </w:pPr>
    <w:rPr>
      <w:rFonts w:ascii="黑体" w:hAnsi="Times New Roman" w:eastAsia="黑体" w:cs="Times New Roman"/>
      <w:kern w:val="0"/>
      <w:sz w:val="32"/>
      <w:szCs w:val="20"/>
      <w:lang w:val="en-US" w:eastAsia="zh-CN" w:bidi="ar-SA"/>
    </w:rPr>
  </w:style>
  <w:style w:type="paragraph" w:customStyle="1" w:styleId="182">
    <w:name w:val="xl63"/>
    <w:basedOn w:val="1"/>
    <w:qFormat/>
    <w:uiPriority w:val="0"/>
    <w:pPr>
      <w:widowControl/>
      <w:pBdr>
        <w:left w:val="single" w:color="auto" w:sz="8" w:space="0"/>
      </w:pBdr>
      <w:spacing w:before="100" w:beforeAutospacing="1" w:after="100" w:afterAutospacing="1"/>
      <w:jc w:val="center"/>
    </w:pPr>
    <w:rPr>
      <w:rFonts w:hint="eastAsia" w:ascii="宋体" w:hAnsi="宋体"/>
      <w:kern w:val="0"/>
      <w:sz w:val="24"/>
      <w:szCs w:val="24"/>
    </w:rPr>
  </w:style>
  <w:style w:type="paragraph" w:customStyle="1" w:styleId="183">
    <w:name w:val="样式5"/>
    <w:basedOn w:val="1"/>
    <w:qFormat/>
    <w:uiPriority w:val="0"/>
    <w:rPr>
      <w:rFonts w:ascii="宋体" w:hAnsi="Times New Roman"/>
      <w:sz w:val="24"/>
      <w:szCs w:val="20"/>
    </w:rPr>
  </w:style>
  <w:style w:type="paragraph" w:customStyle="1" w:styleId="184">
    <w:name w:val="注×："/>
    <w:next w:val="131"/>
    <w:qFormat/>
    <w:uiPriority w:val="0"/>
    <w:pPr>
      <w:widowControl w:val="0"/>
      <w:numPr>
        <w:ilvl w:val="0"/>
        <w:numId w:val="5"/>
      </w:numPr>
      <w:tabs>
        <w:tab w:val="left" w:pos="630"/>
        <w:tab w:val="left" w:pos="900"/>
      </w:tabs>
      <w:autoSpaceDE w:val="0"/>
      <w:autoSpaceDN w:val="0"/>
      <w:jc w:val="both"/>
    </w:pPr>
    <w:rPr>
      <w:rFonts w:ascii="宋体" w:hAnsi="Times New Roman" w:eastAsia="宋体" w:cs="Times New Roman"/>
      <w:kern w:val="0"/>
      <w:sz w:val="18"/>
      <w:szCs w:val="20"/>
      <w:lang w:val="en-US" w:eastAsia="zh-CN" w:bidi="ar-SA"/>
    </w:rPr>
  </w:style>
  <w:style w:type="paragraph" w:customStyle="1" w:styleId="185">
    <w:name w:val="xl71"/>
    <w:basedOn w:val="1"/>
    <w:qFormat/>
    <w:uiPriority w:val="0"/>
    <w:pPr>
      <w:widowControl/>
      <w:numPr>
        <w:ilvl w:val="1"/>
        <w:numId w:val="4"/>
      </w:numPr>
      <w:pBdr>
        <w:top w:val="single" w:color="auto" w:sz="4" w:space="0"/>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86">
    <w:name w:val="xl88"/>
    <w:basedOn w:val="1"/>
    <w:qFormat/>
    <w:uiPriority w:val="0"/>
    <w:pPr>
      <w:widowControl/>
      <w:numPr>
        <w:ilvl w:val="0"/>
        <w:numId w:val="6"/>
      </w:numPr>
      <w:pBdr>
        <w:top w:val="single" w:color="auto" w:sz="8" w:space="0"/>
        <w:right w:val="single" w:color="auto" w:sz="8" w:space="0"/>
      </w:pBdr>
      <w:shd w:val="clear" w:color="auto" w:fill="CCFF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87">
    <w:name w:val="xl55"/>
    <w:basedOn w:val="1"/>
    <w:qFormat/>
    <w:uiPriority w:val="0"/>
    <w:pPr>
      <w:widowControl/>
      <w:pBdr>
        <w:right w:val="single" w:color="auto" w:sz="8" w:space="0"/>
      </w:pBdr>
      <w:spacing w:before="100" w:beforeAutospacing="1" w:after="100" w:afterAutospacing="1"/>
      <w:jc w:val="left"/>
    </w:pPr>
    <w:rPr>
      <w:rFonts w:ascii="宋体" w:hAnsi="宋体"/>
      <w:kern w:val="0"/>
      <w:sz w:val="24"/>
      <w:szCs w:val="24"/>
    </w:rPr>
  </w:style>
  <w:style w:type="paragraph" w:customStyle="1" w:styleId="188">
    <w:name w:val="xl48"/>
    <w:basedOn w:val="1"/>
    <w:qFormat/>
    <w:uiPriority w:val="0"/>
    <w:pPr>
      <w:widowControl/>
      <w:pBdr>
        <w:top w:val="single" w:color="auto" w:sz="8" w:space="0"/>
        <w:right w:val="single" w:color="auto" w:sz="4" w:space="0"/>
      </w:pBdr>
      <w:spacing w:before="100" w:beforeAutospacing="1" w:after="100" w:afterAutospacing="1"/>
      <w:jc w:val="center"/>
    </w:pPr>
    <w:rPr>
      <w:rFonts w:hint="eastAsia" w:ascii="宋体" w:hAnsi="宋体"/>
      <w:kern w:val="0"/>
      <w:sz w:val="24"/>
      <w:szCs w:val="24"/>
    </w:rPr>
  </w:style>
  <w:style w:type="paragraph" w:customStyle="1" w:styleId="189">
    <w:name w:val="xl81"/>
    <w:basedOn w:val="1"/>
    <w:uiPriority w:val="0"/>
    <w:pPr>
      <w:widowControl/>
      <w:pBdr>
        <w:top w:val="single" w:color="auto" w:sz="8" w:space="0"/>
        <w:lef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90">
    <w:name w:val="xl84"/>
    <w:basedOn w:val="1"/>
    <w:qFormat/>
    <w:uiPriority w:val="0"/>
    <w:pPr>
      <w:widowControl/>
      <w:pBdr>
        <w:top w:val="single" w:color="auto" w:sz="8"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91">
    <w:name w:val="xl76"/>
    <w:basedOn w:val="1"/>
    <w:qFormat/>
    <w:uiPriority w:val="0"/>
    <w:pPr>
      <w:widowControl/>
      <w:pBdr>
        <w:top w:val="single" w:color="auto" w:sz="8" w:space="0"/>
        <w:bottom w:val="single" w:color="auto" w:sz="4"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192">
    <w:name w:val="前言、引言标题"/>
    <w:next w:val="131"/>
    <w:qFormat/>
    <w:uiPriority w:val="0"/>
    <w:pPr>
      <w:numPr>
        <w:ilvl w:val="0"/>
        <w:numId w:val="7"/>
      </w:numPr>
      <w:shd w:val="clear" w:color="FFFFFF" w:fill="FFFFFF"/>
      <w:spacing w:before="600" w:after="600"/>
      <w:jc w:val="center"/>
    </w:pPr>
    <w:rPr>
      <w:rFonts w:ascii="黑体" w:hAnsi="Times New Roman" w:eastAsia="黑体" w:cs="Times New Roman"/>
      <w:kern w:val="0"/>
      <w:sz w:val="32"/>
      <w:szCs w:val="20"/>
      <w:lang w:val="en-US" w:eastAsia="zh-CN" w:bidi="ar-SA"/>
    </w:rPr>
  </w:style>
  <w:style w:type="paragraph" w:customStyle="1" w:styleId="193">
    <w:name w:val="xl92"/>
    <w:basedOn w:val="1"/>
    <w:qFormat/>
    <w:uiPriority w:val="0"/>
    <w:pPr>
      <w:widowControl/>
      <w:numPr>
        <w:ilvl w:val="0"/>
        <w:numId w:val="8"/>
      </w:numPr>
      <w:pBdr>
        <w:top w:val="single" w:color="auto" w:sz="4" w:space="0"/>
        <w:bottom w:val="single" w:color="auto" w:sz="8" w:space="0"/>
        <w:right w:val="single" w:color="auto" w:sz="8" w:space="0"/>
      </w:pBdr>
      <w:shd w:val="clear" w:color="auto" w:fill="CCFFCC"/>
      <w:tabs>
        <w:tab w:val="clear" w:pos="964"/>
      </w:tabs>
      <w:spacing w:before="100" w:beforeAutospacing="1" w:after="100" w:afterAutospacing="1"/>
      <w:ind w:left="0" w:firstLine="0"/>
      <w:jc w:val="center"/>
    </w:pPr>
    <w:rPr>
      <w:rFonts w:ascii="Arial Unicode MS" w:hAnsi="Arial Unicode MS" w:eastAsia="Arial Unicode MS" w:cs="Arial Unicode MS"/>
      <w:kern w:val="0"/>
      <w:sz w:val="20"/>
      <w:szCs w:val="20"/>
    </w:rPr>
  </w:style>
  <w:style w:type="paragraph" w:customStyle="1" w:styleId="194">
    <w:name w:val="引言 2"/>
    <w:next w:val="131"/>
    <w:qFormat/>
    <w:uiPriority w:val="0"/>
    <w:pPr>
      <w:numPr>
        <w:ilvl w:val="2"/>
        <w:numId w:val="2"/>
      </w:numPr>
      <w:spacing w:line="310" w:lineRule="exact"/>
    </w:pPr>
    <w:rPr>
      <w:rFonts w:ascii="Times New Roman" w:hAnsi="Times New Roman" w:eastAsia="黑体" w:cs="Times New Roman"/>
      <w:kern w:val="0"/>
      <w:sz w:val="21"/>
      <w:szCs w:val="20"/>
      <w:lang w:val="en-US" w:eastAsia="zh-CN" w:bidi="ar-SA"/>
    </w:rPr>
  </w:style>
  <w:style w:type="paragraph" w:customStyle="1" w:styleId="195">
    <w:name w:val="xl90"/>
    <w:basedOn w:val="1"/>
    <w:qFormat/>
    <w:uiPriority w:val="0"/>
    <w:pPr>
      <w:widowControl/>
      <w:pBdr>
        <w:top w:val="single" w:color="auto" w:sz="4" w:space="0"/>
        <w:bottom w:val="single" w:color="auto" w:sz="4" w:space="0"/>
        <w:right w:val="single" w:color="auto" w:sz="8" w:space="0"/>
      </w:pBdr>
      <w:shd w:val="clear" w:color="auto" w:fill="CCFF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196">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97">
    <w:name w:val="xl60"/>
    <w:basedOn w:val="1"/>
    <w:qFormat/>
    <w:uiPriority w:val="0"/>
    <w:pPr>
      <w:widowControl/>
      <w:pBdr>
        <w:left w:val="single" w:color="auto" w:sz="8" w:space="0"/>
        <w:bottom w:val="single" w:color="auto" w:sz="8" w:space="0"/>
        <w:right w:val="single" w:color="auto" w:sz="8" w:space="0"/>
      </w:pBdr>
      <w:spacing w:before="100" w:beforeAutospacing="1" w:after="100" w:afterAutospacing="1"/>
      <w:jc w:val="right"/>
    </w:pPr>
    <w:rPr>
      <w:rFonts w:ascii="宋体" w:hAnsi="宋体"/>
      <w:kern w:val="0"/>
      <w:sz w:val="24"/>
      <w:szCs w:val="24"/>
    </w:rPr>
  </w:style>
  <w:style w:type="paragraph" w:customStyle="1" w:styleId="198">
    <w:name w:val="xl66"/>
    <w:basedOn w:val="1"/>
    <w:uiPriority w:val="0"/>
    <w:pPr>
      <w:widowControl/>
      <w:pBdr>
        <w:top w:val="single" w:color="auto" w:sz="8" w:space="0"/>
        <w:bottom w:val="single" w:color="auto" w:sz="4" w:space="0"/>
      </w:pBdr>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199">
    <w:name w:val="xl72"/>
    <w:basedOn w:val="1"/>
    <w:qFormat/>
    <w:uiPriority w:val="0"/>
    <w:pPr>
      <w:widowControl/>
      <w:pBdr>
        <w:top w:val="single" w:color="auto" w:sz="4" w:space="0"/>
        <w:bottom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00">
    <w:name w:val="xl75"/>
    <w:basedOn w:val="1"/>
    <w:qFormat/>
    <w:uiPriority w:val="0"/>
    <w:pPr>
      <w:widowControl/>
      <w:numPr>
        <w:ilvl w:val="0"/>
        <w:numId w:val="9"/>
      </w:numPr>
      <w:pBdr>
        <w:top w:val="single" w:color="auto" w:sz="8" w:space="0"/>
        <w:left w:val="single" w:color="auto" w:sz="8" w:space="0"/>
        <w:bottom w:val="single" w:color="auto" w:sz="4" w:space="0"/>
        <w:right w:val="single" w:color="auto" w:sz="8" w:space="0"/>
      </w:pBdr>
      <w:shd w:val="clear" w:color="auto" w:fill="CCFFFF"/>
      <w:tabs>
        <w:tab w:val="clear" w:pos="900"/>
      </w:tabs>
      <w:spacing w:before="100" w:beforeAutospacing="1" w:after="100" w:afterAutospacing="1"/>
      <w:ind w:left="0" w:firstLine="0"/>
      <w:jc w:val="center"/>
    </w:pPr>
    <w:rPr>
      <w:rFonts w:ascii="Times New Roman" w:hAnsi="Times New Roman" w:eastAsia="Arial Unicode MS"/>
      <w:kern w:val="0"/>
      <w:sz w:val="24"/>
      <w:szCs w:val="24"/>
    </w:rPr>
  </w:style>
  <w:style w:type="paragraph" w:customStyle="1" w:styleId="201">
    <w:name w:val="font1"/>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customStyle="1" w:styleId="202">
    <w:name w:val="xl89"/>
    <w:basedOn w:val="1"/>
    <w:qFormat/>
    <w:uiPriority w:val="0"/>
    <w:pPr>
      <w:widowControl/>
      <w:pBdr>
        <w:left w:val="single" w:color="auto" w:sz="8" w:space="0"/>
        <w:right w:val="single" w:color="auto" w:sz="8" w:space="0"/>
      </w:pBdr>
      <w:shd w:val="clear" w:color="auto" w:fill="CCFFCC"/>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03">
    <w:name w:val="xl62"/>
    <w:basedOn w:val="1"/>
    <w:qFormat/>
    <w:uiPriority w:val="0"/>
    <w:pPr>
      <w:widowControl/>
      <w:numPr>
        <w:ilvl w:val="2"/>
        <w:numId w:val="1"/>
      </w:numPr>
      <w:pBdr>
        <w:left w:val="single" w:color="auto" w:sz="8" w:space="0"/>
      </w:pBdr>
      <w:spacing w:before="100" w:beforeAutospacing="1" w:after="100" w:afterAutospacing="1"/>
      <w:ind w:left="0" w:firstLine="0"/>
      <w:jc w:val="center"/>
    </w:pPr>
    <w:rPr>
      <w:rFonts w:ascii="宋体" w:hAnsi="宋体"/>
      <w:kern w:val="0"/>
      <w:sz w:val="24"/>
      <w:szCs w:val="24"/>
    </w:rPr>
  </w:style>
  <w:style w:type="paragraph" w:customStyle="1" w:styleId="204">
    <w:name w:val="xl78"/>
    <w:basedOn w:val="1"/>
    <w:qFormat/>
    <w:uiPriority w:val="0"/>
    <w:pPr>
      <w:widowControl/>
      <w:pBdr>
        <w:top w:val="single" w:color="auto" w:sz="4" w:space="0"/>
        <w:bottom w:val="single" w:color="auto" w:sz="4"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205">
    <w:name w:val="xl64"/>
    <w:basedOn w:val="1"/>
    <w:qFormat/>
    <w:uiPriority w:val="0"/>
    <w:pPr>
      <w:widowControl/>
      <w:pBdr>
        <w:top w:val="single" w:color="auto" w:sz="8" w:space="0"/>
        <w:left w:val="single" w:color="auto" w:sz="8" w:space="0"/>
      </w:pBdr>
      <w:spacing w:before="100" w:beforeAutospacing="1" w:after="100" w:afterAutospacing="1"/>
      <w:jc w:val="center"/>
    </w:pPr>
    <w:rPr>
      <w:rFonts w:ascii="宋体" w:hAnsi="宋体"/>
      <w:kern w:val="0"/>
      <w:sz w:val="24"/>
      <w:szCs w:val="24"/>
    </w:rPr>
  </w:style>
  <w:style w:type="paragraph" w:customStyle="1" w:styleId="206">
    <w:name w:val="xl91"/>
    <w:basedOn w:val="1"/>
    <w:qFormat/>
    <w:uiPriority w:val="0"/>
    <w:pPr>
      <w:widowControl/>
      <w:pBdr>
        <w:left w:val="single" w:color="auto" w:sz="8" w:space="0"/>
        <w:bottom w:val="single" w:color="auto" w:sz="8" w:space="0"/>
        <w:right w:val="single" w:color="auto" w:sz="8" w:space="0"/>
      </w:pBdr>
      <w:shd w:val="clear" w:color="auto" w:fill="CCFFCC"/>
      <w:spacing w:before="100" w:beforeAutospacing="1" w:after="100" w:afterAutospacing="1"/>
      <w:jc w:val="center"/>
    </w:pPr>
    <w:rPr>
      <w:rFonts w:ascii="Times New Roman" w:hAnsi="Times New Roman" w:eastAsia="Arial Unicode MS"/>
      <w:kern w:val="0"/>
      <w:sz w:val="24"/>
      <w:szCs w:val="24"/>
    </w:rPr>
  </w:style>
  <w:style w:type="paragraph" w:customStyle="1" w:styleId="207">
    <w:name w:val="xl79"/>
    <w:basedOn w:val="1"/>
    <w:qFormat/>
    <w:uiPriority w:val="0"/>
    <w:pPr>
      <w:widowControl/>
      <w:pBdr>
        <w:top w:val="single" w:color="auto" w:sz="4" w:space="0"/>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208">
    <w:name w:val="列项·"/>
    <w:next w:val="131"/>
    <w:qFormat/>
    <w:uiPriority w:val="0"/>
    <w:pPr>
      <w:numPr>
        <w:ilvl w:val="0"/>
        <w:numId w:val="10"/>
      </w:numPr>
      <w:tabs>
        <w:tab w:val="left" w:pos="840"/>
        <w:tab w:val="left" w:pos="1140"/>
      </w:tabs>
      <w:jc w:val="both"/>
    </w:pPr>
    <w:rPr>
      <w:rFonts w:ascii="宋体" w:hAnsi="Times New Roman" w:eastAsia="宋体" w:cs="Times New Roman"/>
      <w:kern w:val="0"/>
      <w:sz w:val="21"/>
      <w:szCs w:val="20"/>
      <w:lang w:val="en-US" w:eastAsia="zh-CN" w:bidi="ar-SA"/>
    </w:rPr>
  </w:style>
  <w:style w:type="paragraph" w:customStyle="1" w:styleId="209">
    <w:name w:val="xl68"/>
    <w:basedOn w:val="1"/>
    <w:uiPriority w:val="0"/>
    <w:pPr>
      <w:widowControl/>
      <w:pBdr>
        <w:top w:val="single" w:color="auto" w:sz="8" w:space="0"/>
        <w:bottom w:val="single" w:color="auto" w:sz="4"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0">
    <w:name w:val="xl23"/>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211">
    <w:name w:val="xl69"/>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2">
    <w:name w:val="xl50"/>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pPr>
    <w:rPr>
      <w:rFonts w:hint="eastAsia" w:ascii="宋体" w:hAnsi="宋体"/>
      <w:kern w:val="0"/>
      <w:sz w:val="24"/>
      <w:szCs w:val="24"/>
    </w:rPr>
  </w:style>
  <w:style w:type="paragraph" w:customStyle="1" w:styleId="213">
    <w:name w:val="xl43"/>
    <w:basedOn w:val="1"/>
    <w:qFormat/>
    <w:uiPriority w:val="0"/>
    <w:pPr>
      <w:widowControl/>
      <w:pBdr>
        <w:top w:val="single" w:color="auto" w:sz="8" w:space="0"/>
        <w:left w:val="single" w:color="auto" w:sz="8" w:space="0"/>
        <w:bottom w:val="single" w:color="auto" w:sz="4" w:space="0"/>
        <w:right w:val="single" w:color="auto" w:sz="8" w:space="0"/>
      </w:pBdr>
      <w:spacing w:before="100" w:beforeAutospacing="1" w:after="100" w:afterAutospacing="1"/>
      <w:jc w:val="center"/>
    </w:pPr>
    <w:rPr>
      <w:rFonts w:ascii="宋体" w:hAnsi="宋体"/>
      <w:kern w:val="0"/>
      <w:sz w:val="24"/>
      <w:szCs w:val="24"/>
    </w:rPr>
  </w:style>
  <w:style w:type="paragraph" w:customStyle="1" w:styleId="214">
    <w:name w:val="xl70"/>
    <w:basedOn w:val="1"/>
    <w:qFormat/>
    <w:uiPriority w:val="0"/>
    <w:pPr>
      <w:widowControl/>
      <w:pBdr>
        <w:top w:val="single" w:color="auto" w:sz="4" w:space="0"/>
        <w:bottom w:val="single" w:color="auto" w:sz="4"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5">
    <w:name w:val="xl95"/>
    <w:basedOn w:val="1"/>
    <w:qFormat/>
    <w:uiPriority w:val="0"/>
    <w:pPr>
      <w:widowControl/>
      <w:pBdr>
        <w:left w:val="single" w:color="auto" w:sz="8" w:space="0"/>
        <w:bottom w:val="single" w:color="auto" w:sz="8" w:space="0"/>
        <w:right w:val="single" w:color="auto" w:sz="8" w:space="0"/>
      </w:pBdr>
      <w:shd w:val="clear" w:color="auto" w:fill="CCFFFF"/>
      <w:spacing w:before="100" w:beforeAutospacing="1" w:after="100" w:afterAutospacing="1"/>
      <w:jc w:val="center"/>
    </w:pPr>
    <w:rPr>
      <w:rFonts w:ascii="Times New Roman" w:hAnsi="Times New Roman" w:eastAsia="Arial Unicode MS"/>
      <w:color w:val="0000FF"/>
      <w:kern w:val="0"/>
      <w:sz w:val="24"/>
      <w:szCs w:val="24"/>
    </w:rPr>
  </w:style>
  <w:style w:type="paragraph" w:customStyle="1" w:styleId="216">
    <w:name w:val="xl24"/>
    <w:basedOn w:val="1"/>
    <w:qFormat/>
    <w:uiPriority w:val="0"/>
    <w:pPr>
      <w:widowControl/>
      <w:spacing w:before="100" w:beforeAutospacing="1" w:after="100" w:afterAutospacing="1"/>
      <w:jc w:val="left"/>
      <w:textAlignment w:val="center"/>
    </w:pPr>
    <w:rPr>
      <w:rFonts w:ascii="宋体" w:hAnsi="宋体"/>
      <w:kern w:val="0"/>
      <w:sz w:val="24"/>
      <w:szCs w:val="24"/>
    </w:rPr>
  </w:style>
  <w:style w:type="paragraph" w:customStyle="1" w:styleId="217">
    <w:name w:val="xl83"/>
    <w:basedOn w:val="1"/>
    <w:qFormat/>
    <w:uiPriority w:val="0"/>
    <w:pPr>
      <w:widowControl/>
      <w:numPr>
        <w:ilvl w:val="0"/>
        <w:numId w:val="11"/>
      </w:numPr>
      <w:pBdr>
        <w:left w:val="single" w:color="auto" w:sz="8" w:space="0"/>
        <w:bottom w:val="single" w:color="auto" w:sz="8" w:space="0"/>
      </w:pBdr>
      <w:shd w:val="clear" w:color="auto" w:fill="CCFFFF"/>
      <w:spacing w:before="100" w:beforeAutospacing="1" w:after="100" w:afterAutospacing="1"/>
      <w:jc w:val="center"/>
    </w:pPr>
    <w:rPr>
      <w:rFonts w:ascii="Times New Roman" w:hAnsi="Times New Roman" w:eastAsia="Arial Unicode MS"/>
      <w:kern w:val="0"/>
      <w:sz w:val="24"/>
      <w:szCs w:val="24"/>
    </w:rPr>
  </w:style>
  <w:style w:type="paragraph" w:customStyle="1" w:styleId="218">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Times New Roman"/>
      <w:kern w:val="0"/>
      <w:sz w:val="24"/>
      <w:szCs w:val="24"/>
    </w:rPr>
  </w:style>
  <w:style w:type="paragraph" w:customStyle="1" w:styleId="219">
    <w:name w:val="xl93"/>
    <w:basedOn w:val="1"/>
    <w:qFormat/>
    <w:uiPriority w:val="0"/>
    <w:pPr>
      <w:widowControl/>
      <w:pBdr>
        <w:left w:val="single" w:color="auto" w:sz="8" w:space="0"/>
        <w:right w:val="single" w:color="auto" w:sz="8" w:space="0"/>
      </w:pBdr>
      <w:spacing w:before="100" w:beforeAutospacing="1" w:after="100" w:afterAutospacing="1"/>
      <w:jc w:val="center"/>
    </w:pPr>
    <w:rPr>
      <w:rFonts w:ascii="Times New Roman" w:hAnsi="Times New Roman" w:eastAsia="Arial Unicode MS"/>
      <w:kern w:val="0"/>
      <w:sz w:val="24"/>
      <w:szCs w:val="24"/>
    </w:rPr>
  </w:style>
  <w:style w:type="paragraph" w:customStyle="1" w:styleId="220">
    <w:name w:val="xl86"/>
    <w:basedOn w:val="1"/>
    <w:qFormat/>
    <w:uiPriority w:val="0"/>
    <w:pPr>
      <w:widowControl/>
      <w:pBdr>
        <w:top w:val="single" w:color="auto" w:sz="4" w:space="0"/>
        <w:left w:val="single" w:color="auto" w:sz="8" w:space="0"/>
        <w:bottom w:val="single" w:color="auto" w:sz="8" w:space="0"/>
        <w:righ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21">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22">
    <w:name w:val="xl5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kern w:val="0"/>
      <w:sz w:val="24"/>
      <w:szCs w:val="24"/>
    </w:rPr>
  </w:style>
  <w:style w:type="paragraph" w:customStyle="1" w:styleId="223">
    <w:name w:val="注："/>
    <w:next w:val="131"/>
    <w:qFormat/>
    <w:uiPriority w:val="0"/>
    <w:pPr>
      <w:widowControl w:val="0"/>
      <w:numPr>
        <w:ilvl w:val="0"/>
        <w:numId w:val="12"/>
      </w:numPr>
      <w:tabs>
        <w:tab w:val="left" w:pos="1140"/>
      </w:tabs>
      <w:autoSpaceDE w:val="0"/>
      <w:autoSpaceDN w:val="0"/>
      <w:jc w:val="both"/>
    </w:pPr>
    <w:rPr>
      <w:rFonts w:ascii="宋体" w:hAnsi="Times New Roman" w:eastAsia="宋体" w:cs="Times New Roman"/>
      <w:kern w:val="0"/>
      <w:sz w:val="18"/>
      <w:szCs w:val="20"/>
      <w:lang w:val="en-US" w:eastAsia="zh-CN" w:bidi="ar-SA"/>
    </w:rPr>
  </w:style>
  <w:style w:type="paragraph" w:customStyle="1" w:styleId="224">
    <w:name w:val="xl42"/>
    <w:basedOn w:val="1"/>
    <w:qFormat/>
    <w:uiPriority w:val="0"/>
    <w:pPr>
      <w:widowControl/>
      <w:pBdr>
        <w:top w:val="single" w:color="auto" w:sz="4" w:space="0"/>
        <w:bottom w:val="single" w:color="auto" w:sz="8" w:space="0"/>
      </w:pBdr>
      <w:spacing w:before="100" w:beforeAutospacing="1" w:after="100" w:afterAutospacing="1"/>
      <w:jc w:val="center"/>
    </w:pPr>
    <w:rPr>
      <w:rFonts w:ascii="宋体" w:hAnsi="宋体"/>
      <w:kern w:val="0"/>
      <w:sz w:val="24"/>
      <w:szCs w:val="24"/>
    </w:rPr>
  </w:style>
  <w:style w:type="paragraph" w:customStyle="1" w:styleId="225">
    <w:name w:val="xl65"/>
    <w:basedOn w:val="1"/>
    <w:qFormat/>
    <w:uiPriority w:val="0"/>
    <w:pPr>
      <w:widowControl/>
      <w:pBdr>
        <w:left w:val="single" w:color="auto" w:sz="8" w:space="0"/>
        <w:bottom w:val="single" w:color="auto" w:sz="8" w:space="0"/>
      </w:pBdr>
      <w:spacing w:before="100" w:beforeAutospacing="1" w:after="100" w:afterAutospacing="1"/>
      <w:jc w:val="center"/>
    </w:pPr>
    <w:rPr>
      <w:rFonts w:ascii="宋体" w:hAnsi="宋体"/>
      <w:kern w:val="0"/>
      <w:sz w:val="24"/>
      <w:szCs w:val="24"/>
    </w:rPr>
  </w:style>
  <w:style w:type="paragraph" w:customStyle="1" w:styleId="226">
    <w:name w:val="xl85"/>
    <w:basedOn w:val="1"/>
    <w:qFormat/>
    <w:uiPriority w:val="0"/>
    <w:pPr>
      <w:widowControl/>
      <w:pBdr>
        <w:top w:val="single" w:color="auto" w:sz="4" w:space="0"/>
        <w:left w:val="single" w:color="auto" w:sz="8" w:space="0"/>
        <w:bottom w:val="single" w:color="auto" w:sz="4" w:space="0"/>
        <w:right w:val="single" w:color="auto" w:sz="8" w:space="0"/>
      </w:pBdr>
      <w:shd w:val="clear" w:color="auto" w:fill="CCFFFF"/>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227">
    <w:name w:val="xl52"/>
    <w:basedOn w:val="1"/>
    <w:qFormat/>
    <w:uiPriority w:val="0"/>
    <w:pPr>
      <w:widowControl/>
      <w:pBdr>
        <w:right w:val="single" w:color="auto" w:sz="8" w:space="0"/>
      </w:pBdr>
      <w:spacing w:before="100" w:beforeAutospacing="1" w:after="100" w:afterAutospacing="1"/>
      <w:jc w:val="left"/>
    </w:pPr>
    <w:rPr>
      <w:rFonts w:ascii="宋体" w:hAnsi="宋体"/>
      <w:kern w:val="0"/>
      <w:sz w:val="24"/>
      <w:szCs w:val="24"/>
    </w:rPr>
  </w:style>
  <w:style w:type="paragraph" w:customStyle="1" w:styleId="228">
    <w:name w:val="条文 2"/>
    <w:next w:val="131"/>
    <w:qFormat/>
    <w:uiPriority w:val="0"/>
    <w:pPr>
      <w:numPr>
        <w:ilvl w:val="2"/>
        <w:numId w:val="3"/>
      </w:numPr>
      <w:spacing w:line="310" w:lineRule="exact"/>
    </w:pPr>
    <w:rPr>
      <w:rFonts w:ascii="Times New Roman" w:hAnsi="Times New Roman" w:eastAsia="黑体" w:cs="Times New Roman"/>
      <w:kern w:val="0"/>
      <w:sz w:val="21"/>
      <w:szCs w:val="20"/>
      <w:lang w:val="en-US" w:eastAsia="zh-CN" w:bidi="ar-SA"/>
    </w:rPr>
  </w:style>
  <w:style w:type="paragraph" w:customStyle="1" w:styleId="229">
    <w:name w:val="引言 表"/>
    <w:next w:val="1"/>
    <w:qFormat/>
    <w:uiPriority w:val="0"/>
    <w:pPr>
      <w:numPr>
        <w:ilvl w:val="6"/>
        <w:numId w:val="2"/>
      </w:numPr>
      <w:jc w:val="center"/>
    </w:pPr>
    <w:rPr>
      <w:rFonts w:ascii="Times New Roman" w:hAnsi="Times New Roman" w:eastAsia="黑体" w:cs="Times New Roman"/>
      <w:kern w:val="0"/>
      <w:sz w:val="20"/>
      <w:szCs w:val="20"/>
      <w:lang w:val="en-US" w:eastAsia="zh-CN" w:bidi="ar-SA"/>
    </w:rPr>
  </w:style>
  <w:style w:type="paragraph" w:customStyle="1" w:styleId="230">
    <w:name w:val="_Style 6"/>
    <w:basedOn w:val="1"/>
    <w:qFormat/>
    <w:uiPriority w:val="34"/>
    <w:pPr>
      <w:ind w:firstLine="420" w:firstLineChars="200"/>
    </w:pPr>
    <w:rPr>
      <w:rFonts w:ascii="Times New Roman" w:hAnsi="Times New Roman"/>
      <w:szCs w:val="20"/>
    </w:rPr>
  </w:style>
  <w:style w:type="paragraph" w:customStyle="1" w:styleId="231">
    <w:name w:val="样式gh"/>
    <w:basedOn w:val="1"/>
    <w:link w:val="232"/>
    <w:qFormat/>
    <w:uiPriority w:val="0"/>
    <w:pPr>
      <w:snapToGrid w:val="0"/>
      <w:spacing w:before="50" w:beforeLines="50"/>
    </w:pPr>
    <w:rPr>
      <w:rFonts w:ascii="Times New Roman" w:hAnsi="Times New Roman" w:eastAsia="仿宋"/>
      <w:bCs/>
      <w:szCs w:val="21"/>
    </w:rPr>
  </w:style>
  <w:style w:type="character" w:customStyle="1" w:styleId="232">
    <w:name w:val="样式gh Char"/>
    <w:link w:val="231"/>
    <w:qFormat/>
    <w:uiPriority w:val="0"/>
    <w:rPr>
      <w:rFonts w:ascii="Times New Roman" w:hAnsi="Times New Roman" w:eastAsia="仿宋"/>
      <w:bCs/>
      <w:szCs w:val="21"/>
    </w:rPr>
  </w:style>
  <w:style w:type="table" w:customStyle="1" w:styleId="233">
    <w:name w:val="Table Normal"/>
    <w:semiHidden/>
    <w:unhideWhenUsed/>
    <w:qFormat/>
    <w:uiPriority w:val="2"/>
    <w:pPr>
      <w:widowControl w:val="0"/>
      <w:autoSpaceDE w:val="0"/>
      <w:autoSpaceDN w:val="0"/>
    </w:pPr>
    <w:rPr>
      <w:rFonts w:asciiTheme="minorHAnsi" w:hAnsiTheme="minorHAnsi" w:eastAsiaTheme="minorEastAsia" w:cstheme="minorBidi"/>
      <w:kern w:val="0"/>
      <w:sz w:val="22"/>
      <w:lang w:eastAsia="en-US"/>
    </w:rPr>
    <w:tblPr>
      <w:tblCellMar>
        <w:top w:w="0" w:type="dxa"/>
        <w:left w:w="0" w:type="dxa"/>
        <w:bottom w:w="0" w:type="dxa"/>
        <w:right w:w="0" w:type="dxa"/>
      </w:tblCellMar>
    </w:tblPr>
  </w:style>
  <w:style w:type="paragraph" w:customStyle="1" w:styleId="234">
    <w:name w:val="Table Paragraph"/>
    <w:basedOn w:val="1"/>
    <w:qFormat/>
    <w:uiPriority w:val="1"/>
    <w:pPr>
      <w:autoSpaceDE w:val="0"/>
      <w:autoSpaceDN w:val="0"/>
      <w:jc w:val="center"/>
    </w:pPr>
    <w:rPr>
      <w:rFonts w:ascii="宋体" w:hAnsi="宋体" w:cs="宋体"/>
      <w:kern w:val="0"/>
      <w:sz w:val="22"/>
      <w:lang w:eastAsia="en-US"/>
    </w:rPr>
  </w:style>
  <w:style w:type="paragraph" w:customStyle="1" w:styleId="235">
    <w:name w:val="一级条标题"/>
    <w:next w:val="1"/>
    <w:qFormat/>
    <w:uiPriority w:val="0"/>
    <w:pPr>
      <w:outlineLvl w:val="2"/>
    </w:pPr>
    <w:rPr>
      <w:rFonts w:ascii="Times New Roman" w:hAnsi="Times New Roman" w:eastAsia="黑体" w:cs="Times New Roman"/>
      <w:kern w:val="0"/>
      <w:sz w:val="21"/>
      <w:szCs w:val="20"/>
      <w:lang w:val="en-US" w:eastAsia="zh-CN" w:bidi="ar-SA"/>
    </w:rPr>
  </w:style>
  <w:style w:type="paragraph" w:customStyle="1" w:styleId="236">
    <w:name w:val="二级条标题"/>
    <w:basedOn w:val="235"/>
    <w:next w:val="1"/>
    <w:qFormat/>
    <w:uiPriority w:val="0"/>
    <w:pPr>
      <w:outlineLvl w:val="3"/>
    </w:pPr>
  </w:style>
  <w:style w:type="paragraph" w:customStyle="1" w:styleId="237">
    <w:name w:val="三级条标题"/>
    <w:basedOn w:val="236"/>
    <w:next w:val="1"/>
    <w:qFormat/>
    <w:uiPriority w:val="0"/>
    <w:pPr>
      <w:outlineLvl w:val="4"/>
    </w:pPr>
  </w:style>
  <w:style w:type="paragraph" w:customStyle="1" w:styleId="238">
    <w:name w:val="四级条标题"/>
    <w:basedOn w:val="237"/>
    <w:next w:val="1"/>
    <w:qFormat/>
    <w:uiPriority w:val="0"/>
    <w:pPr>
      <w:outlineLvl w:val="5"/>
    </w:pPr>
  </w:style>
  <w:style w:type="paragraph" w:customStyle="1" w:styleId="239">
    <w:name w:val="五级条标题"/>
    <w:basedOn w:val="238"/>
    <w:next w:val="1"/>
    <w:qFormat/>
    <w:uiPriority w:val="0"/>
    <w:pPr>
      <w:outlineLvl w:val="6"/>
    </w:pPr>
  </w:style>
  <w:style w:type="paragraph" w:customStyle="1" w:styleId="240">
    <w:name w:val="图表脚注"/>
    <w:next w:val="1"/>
    <w:qFormat/>
    <w:uiPriority w:val="0"/>
    <w:pPr>
      <w:ind w:left="300" w:leftChars="200" w:hanging="100" w:hangingChars="100"/>
      <w:jc w:val="both"/>
    </w:pPr>
    <w:rPr>
      <w:rFonts w:ascii="宋体" w:hAnsi="Times New Roman" w:eastAsia="宋体" w:cs="Times New Roman"/>
      <w:kern w:val="0"/>
      <w:sz w:val="18"/>
      <w:szCs w:val="20"/>
      <w:lang w:val="en-US" w:eastAsia="zh-CN" w:bidi="ar-SA"/>
    </w:rPr>
  </w:style>
  <w:style w:type="character" w:customStyle="1" w:styleId="241">
    <w:name w:val="Subtle Reference"/>
    <w:qFormat/>
    <w:uiPriority w:val="31"/>
    <w:rPr>
      <w:smallCaps/>
      <w:color w:val="5A5A5A"/>
    </w:rPr>
  </w:style>
  <w:style w:type="character" w:customStyle="1" w:styleId="242">
    <w:name w:val="正文文本 字符1"/>
    <w:basedOn w:val="40"/>
    <w:qFormat/>
    <w:uiPriority w:val="0"/>
  </w:style>
  <w:style w:type="character" w:customStyle="1" w:styleId="243">
    <w:name w:val="apple-converted-space"/>
    <w:qFormat/>
    <w:uiPriority w:val="0"/>
  </w:style>
  <w:style w:type="character" w:customStyle="1" w:styleId="244">
    <w:name w:val="页脚 字符1"/>
    <w:basedOn w:val="40"/>
    <w:qFormat/>
    <w:uiPriority w:val="0"/>
    <w:rPr>
      <w:kern w:val="2"/>
      <w:sz w:val="18"/>
      <w:szCs w:val="18"/>
    </w:rPr>
  </w:style>
  <w:style w:type="character" w:customStyle="1" w:styleId="245">
    <w:name w:val="标题 1 字符1"/>
    <w:basedOn w:val="40"/>
    <w:qFormat/>
    <w:uiPriority w:val="0"/>
    <w:rPr>
      <w:rFonts w:ascii="Times New Roman" w:hAnsi="Times New Roman" w:eastAsia="宋体" w:cs="Times New Roman"/>
      <w:b/>
      <w:kern w:val="44"/>
      <w:sz w:val="44"/>
      <w:szCs w:val="20"/>
    </w:rPr>
  </w:style>
  <w:style w:type="character" w:customStyle="1" w:styleId="246">
    <w:name w:val="标题 2 字符1"/>
    <w:basedOn w:val="40"/>
    <w:uiPriority w:val="0"/>
    <w:rPr>
      <w:rFonts w:ascii="Arial" w:hAnsi="Arial" w:eastAsia="黑体" w:cs="Times New Roman"/>
      <w:b/>
      <w:sz w:val="32"/>
      <w:szCs w:val="20"/>
    </w:rPr>
  </w:style>
  <w:style w:type="character" w:customStyle="1" w:styleId="247">
    <w:name w:val="标题 3 字符1"/>
    <w:basedOn w:val="40"/>
    <w:uiPriority w:val="0"/>
    <w:rPr>
      <w:rFonts w:ascii="Times New Roman" w:hAnsi="Times New Roman" w:eastAsia="宋体" w:cs="Times New Roman"/>
      <w:kern w:val="0"/>
      <w:sz w:val="24"/>
      <w:szCs w:val="20"/>
    </w:rPr>
  </w:style>
  <w:style w:type="character" w:customStyle="1" w:styleId="248">
    <w:name w:val="标题 4 字符1"/>
    <w:basedOn w:val="40"/>
    <w:uiPriority w:val="0"/>
    <w:rPr>
      <w:rFonts w:ascii="Arial" w:hAnsi="Arial" w:eastAsia="黑体" w:cs="Times New Roman"/>
      <w:b/>
      <w:sz w:val="28"/>
      <w:szCs w:val="20"/>
    </w:rPr>
  </w:style>
  <w:style w:type="character" w:customStyle="1" w:styleId="249">
    <w:name w:val="标题 5 字符1"/>
    <w:basedOn w:val="40"/>
    <w:uiPriority w:val="0"/>
    <w:rPr>
      <w:rFonts w:ascii="Times New Roman" w:hAnsi="Times New Roman" w:eastAsia="宋体" w:cs="Times New Roman"/>
      <w:b/>
      <w:sz w:val="28"/>
      <w:szCs w:val="20"/>
    </w:rPr>
  </w:style>
  <w:style w:type="character" w:customStyle="1" w:styleId="250">
    <w:name w:val="标题 6 字符1"/>
    <w:basedOn w:val="40"/>
    <w:uiPriority w:val="0"/>
    <w:rPr>
      <w:rFonts w:ascii="Arial" w:hAnsi="Arial" w:eastAsia="黑体" w:cs="Times New Roman"/>
      <w:b/>
      <w:sz w:val="24"/>
      <w:szCs w:val="20"/>
    </w:rPr>
  </w:style>
  <w:style w:type="character" w:customStyle="1" w:styleId="251">
    <w:name w:val="标题 7 字符1"/>
    <w:basedOn w:val="40"/>
    <w:uiPriority w:val="0"/>
    <w:rPr>
      <w:rFonts w:ascii="Times New Roman" w:hAnsi="Times New Roman" w:eastAsia="宋体" w:cs="Times New Roman"/>
      <w:b/>
      <w:sz w:val="24"/>
      <w:szCs w:val="20"/>
    </w:rPr>
  </w:style>
  <w:style w:type="character" w:customStyle="1" w:styleId="252">
    <w:name w:val="标题 8 字符1"/>
    <w:basedOn w:val="40"/>
    <w:uiPriority w:val="0"/>
    <w:rPr>
      <w:rFonts w:ascii="Arial" w:hAnsi="Arial" w:eastAsia="黑体" w:cs="Times New Roman"/>
      <w:sz w:val="24"/>
      <w:szCs w:val="20"/>
    </w:rPr>
  </w:style>
  <w:style w:type="character" w:customStyle="1" w:styleId="253">
    <w:name w:val="标题 9 字符1"/>
    <w:basedOn w:val="40"/>
    <w:uiPriority w:val="0"/>
    <w:rPr>
      <w:rFonts w:ascii="Arial" w:hAnsi="Arial" w:eastAsia="黑体" w:cs="Times New Roman"/>
      <w:szCs w:val="20"/>
    </w:rPr>
  </w:style>
  <w:style w:type="character" w:customStyle="1" w:styleId="254">
    <w:name w:val="正文文本 2 字符1"/>
    <w:basedOn w:val="40"/>
    <w:uiPriority w:val="0"/>
    <w:rPr>
      <w:rFonts w:ascii="Times New Roman" w:hAnsi="Times New Roman" w:eastAsia="宋体" w:cs="Times New Roman"/>
      <w:sz w:val="24"/>
      <w:szCs w:val="20"/>
    </w:rPr>
  </w:style>
  <w:style w:type="character" w:customStyle="1" w:styleId="255">
    <w:name w:val="正文文本缩进 字符1"/>
    <w:basedOn w:val="40"/>
    <w:uiPriority w:val="0"/>
    <w:rPr>
      <w:rFonts w:ascii="Times New Roman" w:hAnsi="Times New Roman" w:eastAsia="宋体" w:cs="Times New Roman"/>
      <w:szCs w:val="20"/>
    </w:rPr>
  </w:style>
  <w:style w:type="character" w:customStyle="1" w:styleId="256">
    <w:name w:val="正文文本缩进 2 字符1"/>
    <w:basedOn w:val="40"/>
    <w:uiPriority w:val="0"/>
    <w:rPr>
      <w:rFonts w:ascii="Times New Roman" w:hAnsi="Times New Roman" w:eastAsia="宋体" w:cs="Times New Roman"/>
      <w:szCs w:val="20"/>
    </w:rPr>
  </w:style>
  <w:style w:type="character" w:customStyle="1" w:styleId="257">
    <w:name w:val="正文文本缩进 3 字符1"/>
    <w:basedOn w:val="40"/>
    <w:uiPriority w:val="0"/>
    <w:rPr>
      <w:rFonts w:ascii="宋体" w:hAnsi="宋体" w:eastAsia="宋体" w:cs="Times New Roman"/>
      <w:szCs w:val="20"/>
    </w:rPr>
  </w:style>
  <w:style w:type="character" w:customStyle="1" w:styleId="258">
    <w:name w:val="正文文本 3 字符1"/>
    <w:basedOn w:val="40"/>
    <w:uiPriority w:val="0"/>
    <w:rPr>
      <w:rFonts w:ascii="宋体" w:hAnsi="宋体" w:eastAsia="宋体" w:cs="Times New Roman"/>
      <w:color w:val="000000"/>
      <w:szCs w:val="20"/>
    </w:rPr>
  </w:style>
  <w:style w:type="character" w:customStyle="1" w:styleId="259">
    <w:name w:val="批注框文本 字符1"/>
    <w:basedOn w:val="40"/>
    <w:uiPriority w:val="0"/>
    <w:rPr>
      <w:rFonts w:ascii="Times New Roman" w:hAnsi="Times New Roman" w:eastAsia="宋体" w:cs="Times New Roman"/>
      <w:sz w:val="18"/>
      <w:szCs w:val="18"/>
    </w:rPr>
  </w:style>
  <w:style w:type="paragraph" w:customStyle="1" w:styleId="260">
    <w:name w:val="Char1"/>
    <w:basedOn w:val="1"/>
    <w:uiPriority w:val="0"/>
    <w:rPr>
      <w:rFonts w:ascii="Times New Roman" w:hAnsi="Times New Roman"/>
      <w:szCs w:val="24"/>
    </w:rPr>
  </w:style>
  <w:style w:type="paragraph" w:customStyle="1" w:styleId="261">
    <w:name w:val="Char Char1 Char Char Char Char Char Char Char Char Char Char Char1"/>
    <w:basedOn w:val="1"/>
    <w:uiPriority w:val="0"/>
    <w:pPr>
      <w:widowControl/>
      <w:spacing w:after="160" w:line="240" w:lineRule="exact"/>
      <w:jc w:val="left"/>
    </w:pPr>
    <w:rPr>
      <w:rFonts w:ascii="Verdana" w:hAnsi="Verdana"/>
      <w:kern w:val="0"/>
      <w:sz w:val="20"/>
      <w:szCs w:val="20"/>
      <w:lang w:eastAsia="en-US"/>
    </w:rPr>
  </w:style>
  <w:style w:type="paragraph" w:customStyle="1" w:styleId="262">
    <w:name w:val="Char11"/>
    <w:basedOn w:val="1"/>
    <w:uiPriority w:val="0"/>
    <w:rPr>
      <w:rFonts w:ascii="Times New Roman" w:hAnsi="Times New Roman"/>
      <w:szCs w:val="24"/>
    </w:rPr>
  </w:style>
  <w:style w:type="paragraph" w:customStyle="1" w:styleId="263">
    <w:name w:val="Char3"/>
    <w:basedOn w:val="1"/>
    <w:uiPriority w:val="0"/>
    <w:rPr>
      <w:rFonts w:ascii="Arial" w:hAnsi="Arial" w:cs="Arial"/>
      <w:sz w:val="20"/>
      <w:szCs w:val="20"/>
    </w:rPr>
  </w:style>
  <w:style w:type="character" w:customStyle="1" w:styleId="264">
    <w:name w:val="纯文本 Char"/>
    <w:basedOn w:val="40"/>
    <w:semiHidden/>
    <w:uiPriority w:val="99"/>
    <w:rPr>
      <w:rFonts w:ascii="宋体" w:hAnsi="Courier New" w:eastAsia="宋体" w:cs="Courier New"/>
      <w:szCs w:val="21"/>
    </w:rPr>
  </w:style>
  <w:style w:type="character" w:customStyle="1" w:styleId="265">
    <w:name w:val="HTML 预设格式 Char"/>
    <w:basedOn w:val="40"/>
    <w:semiHidden/>
    <w:uiPriority w:val="99"/>
    <w:rPr>
      <w:rFonts w:ascii="Courier New" w:hAnsi="Courier New" w:eastAsia="宋体" w:cs="Courier New"/>
      <w:sz w:val="20"/>
      <w:szCs w:val="20"/>
    </w:rPr>
  </w:style>
  <w:style w:type="paragraph" w:customStyle="1" w:styleId="266">
    <w:name w:val="Char2"/>
    <w:basedOn w:val="1"/>
    <w:uiPriority w:val="0"/>
    <w:pPr>
      <w:ind w:firstLine="538" w:firstLineChars="192"/>
    </w:pPr>
    <w:rPr>
      <w:rFonts w:ascii="黑体" w:hAnsi="宋体" w:eastAsia="黑体"/>
      <w:b/>
      <w:color w:val="000000"/>
      <w:kern w:val="24"/>
      <w:sz w:val="28"/>
      <w:szCs w:val="28"/>
    </w:rPr>
  </w:style>
  <w:style w:type="character" w:customStyle="1" w:styleId="267">
    <w:name w:val="zhangts"/>
    <w:semiHidden/>
    <w:uiPriority w:val="0"/>
    <w:rPr>
      <w:rFonts w:ascii="Arial" w:hAnsi="Arial" w:eastAsia="宋体" w:cs="Arial"/>
      <w:color w:val="000080"/>
      <w:sz w:val="18"/>
      <w:szCs w:val="20"/>
    </w:rPr>
  </w:style>
  <w:style w:type="paragraph" w:customStyle="1" w:styleId="268">
    <w:name w:val="Revision"/>
    <w:hidden/>
    <w:semiHidden/>
    <w:uiPriority w:val="99"/>
    <w:rPr>
      <w:rFonts w:ascii="Times New Roman" w:hAnsi="Times New Roman" w:eastAsia="宋体" w:cs="Times New Roman"/>
      <w:kern w:val="2"/>
      <w:sz w:val="21"/>
      <w:szCs w:val="20"/>
      <w:lang w:val="en-US" w:eastAsia="zh-CN" w:bidi="ar-SA"/>
    </w:rPr>
  </w:style>
  <w:style w:type="paragraph" w:customStyle="1" w:styleId="269">
    <w:name w:val="字元 字元 Char Char"/>
    <w:basedOn w:val="32"/>
    <w:next w:val="16"/>
    <w:uiPriority w:val="0"/>
  </w:style>
  <w:style w:type="table" w:customStyle="1" w:styleId="270">
    <w:name w:val="网格型1"/>
    <w:basedOn w:val="3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网格型2"/>
    <w:basedOn w:val="37"/>
    <w:uiPriority w:val="5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xl101"/>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73">
    <w:name w:val="xl10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74">
    <w:name w:val="xl103"/>
    <w:basedOn w:val="1"/>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kern w:val="0"/>
      <w:sz w:val="22"/>
    </w:rPr>
  </w:style>
  <w:style w:type="paragraph" w:customStyle="1" w:styleId="275">
    <w:name w:val="xl104"/>
    <w:basedOn w:val="1"/>
    <w:uiPriority w:val="0"/>
    <w:pPr>
      <w:widowControl/>
      <w:spacing w:before="100" w:beforeAutospacing="1" w:after="100" w:afterAutospacing="1"/>
      <w:jc w:val="center"/>
    </w:pPr>
    <w:rPr>
      <w:rFonts w:ascii="宋体" w:hAnsi="宋体" w:cs="宋体"/>
      <w:kern w:val="0"/>
      <w:sz w:val="20"/>
      <w:szCs w:val="20"/>
    </w:rPr>
  </w:style>
  <w:style w:type="paragraph" w:customStyle="1" w:styleId="276">
    <w:name w:val="xl105"/>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277">
    <w:name w:val="xl106"/>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kern w:val="0"/>
      <w:szCs w:val="21"/>
    </w:rPr>
  </w:style>
  <w:style w:type="paragraph" w:customStyle="1" w:styleId="278">
    <w:name w:val="xl10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279">
    <w:name w:val="xl10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0">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81">
    <w:name w:val="xl11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82">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83">
    <w:name w:val="xl11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284">
    <w:name w:val="xl11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285">
    <w:name w:val="xl116"/>
    <w:basedOn w:val="1"/>
    <w:uiPriority w:val="0"/>
    <w:pPr>
      <w:widowControl/>
      <w:shd w:val="clear" w:color="000000" w:fill="FFFF00"/>
      <w:spacing w:before="100" w:beforeAutospacing="1" w:after="100" w:afterAutospacing="1"/>
      <w:jc w:val="left"/>
    </w:pPr>
    <w:rPr>
      <w:rFonts w:ascii="宋体" w:hAnsi="宋体" w:cs="宋体"/>
      <w:b/>
      <w:bCs/>
      <w:kern w:val="0"/>
      <w:sz w:val="22"/>
    </w:rPr>
  </w:style>
  <w:style w:type="paragraph" w:customStyle="1" w:styleId="286">
    <w:name w:val="xl11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24"/>
      <w:szCs w:val="24"/>
    </w:rPr>
  </w:style>
  <w:style w:type="paragraph" w:customStyle="1" w:styleId="287">
    <w:name w:val="xl118"/>
    <w:basedOn w:val="1"/>
    <w:uiPriority w:val="0"/>
    <w:pPr>
      <w:widowControl/>
      <w:spacing w:before="100" w:beforeAutospacing="1" w:after="100" w:afterAutospacing="1"/>
      <w:jc w:val="left"/>
    </w:pPr>
    <w:rPr>
      <w:rFonts w:ascii="Times New Roman" w:hAnsi="Times New Roman"/>
      <w:kern w:val="0"/>
      <w:sz w:val="24"/>
      <w:szCs w:val="24"/>
    </w:rPr>
  </w:style>
  <w:style w:type="paragraph" w:customStyle="1" w:styleId="288">
    <w:name w:val="xl1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289">
    <w:name w:val="xl120"/>
    <w:basedOn w:val="1"/>
    <w:uiPriority w:val="0"/>
    <w:pPr>
      <w:widowControl/>
      <w:pBdr>
        <w:top w:val="single" w:color="auto" w:sz="8" w:space="0"/>
        <w:left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290">
    <w:name w:val="xl121"/>
    <w:basedOn w:val="1"/>
    <w:uiPriority w:val="0"/>
    <w:pPr>
      <w:widowControl/>
      <w:pBdr>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291">
    <w:name w:val="xl122"/>
    <w:basedOn w:val="1"/>
    <w:uiPriority w:val="0"/>
    <w:pPr>
      <w:widowControl/>
      <w:pBdr>
        <w:top w:val="single" w:color="auto" w:sz="8"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2">
    <w:name w:val="xl123"/>
    <w:basedOn w:val="1"/>
    <w:uiPriority w:val="0"/>
    <w:pPr>
      <w:widowControl/>
      <w:pBdr>
        <w:top w:val="single" w:color="auto" w:sz="4" w:space="0"/>
        <w:left w:val="single" w:color="auto" w:sz="4" w:space="0"/>
        <w:bottom w:val="single" w:color="auto" w:sz="4" w:space="0"/>
        <w:right w:val="single" w:color="auto" w:sz="8"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3">
    <w:name w:val="xl124"/>
    <w:basedOn w:val="1"/>
    <w:uiPriority w:val="0"/>
    <w:pPr>
      <w:widowControl/>
      <w:pBdr>
        <w:top w:val="single" w:color="auto" w:sz="8" w:space="0"/>
        <w:left w:val="single" w:color="auto" w:sz="8"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4">
    <w:name w:val="xl125"/>
    <w:basedOn w:val="1"/>
    <w:uiPriority w:val="0"/>
    <w:pPr>
      <w:widowControl/>
      <w:pBdr>
        <w:top w:val="single" w:color="auto" w:sz="4" w:space="0"/>
        <w:left w:val="single" w:color="auto" w:sz="8"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5">
    <w:name w:val="xl126"/>
    <w:basedOn w:val="1"/>
    <w:uiPriority w:val="0"/>
    <w:pPr>
      <w:widowControl/>
      <w:pBdr>
        <w:top w:val="single" w:color="auto" w:sz="8"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6">
    <w:name w:val="xl127"/>
    <w:basedOn w:val="1"/>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7">
    <w:name w:val="xl128"/>
    <w:basedOn w:val="1"/>
    <w:uiPriority w:val="0"/>
    <w:pPr>
      <w:widowControl/>
      <w:pBdr>
        <w:top w:val="single" w:color="auto" w:sz="8"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298">
    <w:name w:val="xl129"/>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rPr>
  </w:style>
  <w:style w:type="paragraph" w:customStyle="1" w:styleId="299">
    <w:name w:val="xl130"/>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2"/>
    </w:rPr>
  </w:style>
  <w:style w:type="paragraph" w:customStyle="1" w:styleId="300">
    <w:name w:val="xl131"/>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kern w:val="0"/>
      <w:sz w:val="22"/>
    </w:rPr>
  </w:style>
  <w:style w:type="paragraph" w:customStyle="1" w:styleId="301">
    <w:name w:val="xl132"/>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rPr>
  </w:style>
  <w:style w:type="paragraph" w:customStyle="1" w:styleId="302">
    <w:name w:val="xl133"/>
    <w:basedOn w:val="1"/>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2"/>
    </w:rPr>
  </w:style>
  <w:style w:type="paragraph" w:customStyle="1" w:styleId="303">
    <w:name w:val="xl134"/>
    <w:basedOn w:val="1"/>
    <w:uiPriority w:val="0"/>
    <w:pPr>
      <w:widowControl/>
      <w:pBdr>
        <w:bottom w:val="single" w:color="auto" w:sz="8" w:space="0"/>
      </w:pBdr>
      <w:spacing w:before="100" w:beforeAutospacing="1" w:after="100" w:afterAutospacing="1"/>
      <w:jc w:val="left"/>
    </w:pPr>
    <w:rPr>
      <w:rFonts w:ascii="宋体" w:hAnsi="宋体" w:cs="宋体"/>
      <w:b/>
      <w:bCs/>
      <w:kern w:val="0"/>
      <w:sz w:val="22"/>
    </w:rPr>
  </w:style>
  <w:style w:type="paragraph" w:customStyle="1" w:styleId="304">
    <w:name w:val="xl135"/>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05">
    <w:name w:val="xl136"/>
    <w:basedOn w:val="1"/>
    <w:uiPriority w:val="0"/>
    <w:pPr>
      <w:widowControl/>
      <w:spacing w:before="100" w:beforeAutospacing="1" w:after="100" w:afterAutospacing="1"/>
      <w:jc w:val="left"/>
    </w:pPr>
    <w:rPr>
      <w:rFonts w:ascii="宋体" w:hAnsi="宋体" w:cs="宋体"/>
      <w:b/>
      <w:bCs/>
      <w:kern w:val="0"/>
      <w:sz w:val="22"/>
    </w:rPr>
  </w:style>
  <w:style w:type="paragraph" w:customStyle="1" w:styleId="306">
    <w:name w:val="xl137"/>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07">
    <w:name w:val="xl138"/>
    <w:basedOn w:val="1"/>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08">
    <w:name w:val="xl139"/>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09">
    <w:name w:val="xl1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10">
    <w:name w:val="xl141"/>
    <w:basedOn w:val="1"/>
    <w:uiPriority w:val="0"/>
    <w:pPr>
      <w:widowControl/>
      <w:pBdr>
        <w:top w:val="single" w:color="auto" w:sz="8"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1">
    <w:name w:val="xl142"/>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2">
    <w:name w:val="xl143"/>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313">
    <w:name w:val="xl144"/>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314">
    <w:name w:val="xl145"/>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rPr>
  </w:style>
  <w:style w:type="paragraph" w:customStyle="1" w:styleId="315">
    <w:name w:val="xl146"/>
    <w:basedOn w:val="1"/>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left"/>
    </w:pPr>
    <w:rPr>
      <w:rFonts w:ascii="宋体" w:hAnsi="宋体" w:cs="宋体"/>
      <w:b/>
      <w:bCs/>
      <w:kern w:val="0"/>
      <w:sz w:val="22"/>
    </w:rPr>
  </w:style>
  <w:style w:type="paragraph" w:customStyle="1" w:styleId="316">
    <w:name w:val="xl147"/>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2"/>
    </w:rPr>
  </w:style>
  <w:style w:type="paragraph" w:customStyle="1" w:styleId="317">
    <w:name w:val="xl148"/>
    <w:basedOn w:val="1"/>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left"/>
    </w:pPr>
    <w:rPr>
      <w:rFonts w:ascii="宋体" w:hAnsi="宋体" w:cs="宋体"/>
      <w:b/>
      <w:bCs/>
      <w:kern w:val="0"/>
      <w:sz w:val="22"/>
    </w:rPr>
  </w:style>
  <w:style w:type="paragraph" w:customStyle="1" w:styleId="318">
    <w:name w:val="xl149"/>
    <w:basedOn w:val="1"/>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9">
    <w:name w:val="xl1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20">
    <w:name w:val="xl151"/>
    <w:basedOn w:val="1"/>
    <w:uiPriority w:val="0"/>
    <w:pPr>
      <w:widowControl/>
      <w:spacing w:before="100" w:beforeAutospacing="1" w:after="100" w:afterAutospacing="1"/>
      <w:jc w:val="left"/>
    </w:pPr>
    <w:rPr>
      <w:rFonts w:ascii="宋体" w:hAnsi="宋体" w:cs="宋体"/>
      <w:b/>
      <w:bCs/>
      <w:kern w:val="0"/>
      <w:szCs w:val="21"/>
    </w:rPr>
  </w:style>
  <w:style w:type="paragraph" w:customStyle="1" w:styleId="321">
    <w:name w:val="xl152"/>
    <w:basedOn w:val="1"/>
    <w:uiPriority w:val="0"/>
    <w:pPr>
      <w:widowControl/>
      <w:spacing w:before="100" w:beforeAutospacing="1" w:after="100" w:afterAutospacing="1"/>
      <w:jc w:val="center"/>
    </w:pPr>
    <w:rPr>
      <w:rFonts w:ascii="Courier New" w:hAnsi="Courier New" w:cs="Courier New"/>
      <w:b/>
      <w:bCs/>
      <w:kern w:val="0"/>
      <w:sz w:val="36"/>
      <w:szCs w:val="36"/>
    </w:rPr>
  </w:style>
  <w:style w:type="paragraph" w:customStyle="1" w:styleId="322">
    <w:name w:val="xl153"/>
    <w:basedOn w:val="1"/>
    <w:uiPriority w:val="0"/>
    <w:pPr>
      <w:widowControl/>
      <w:spacing w:before="100" w:beforeAutospacing="1" w:after="100" w:afterAutospacing="1"/>
      <w:jc w:val="left"/>
    </w:pPr>
    <w:rPr>
      <w:rFonts w:ascii="宋体" w:hAnsi="宋体" w:cs="宋体"/>
      <w:kern w:val="0"/>
      <w:sz w:val="22"/>
    </w:rPr>
  </w:style>
  <w:style w:type="character" w:styleId="323">
    <w:name w:val="Placeholder Text"/>
    <w:semiHidden/>
    <w:uiPriority w:val="99"/>
    <w:rPr>
      <w:color w:val="808080"/>
    </w:rPr>
  </w:style>
  <w:style w:type="paragraph" w:customStyle="1" w:styleId="324">
    <w:name w:val="彩色列表 - 强调文字颜色 11"/>
    <w:basedOn w:val="1"/>
    <w:qFormat/>
    <w:uiPriority w:val="34"/>
    <w:pPr>
      <w:ind w:firstLine="420" w:firstLineChars="200"/>
    </w:pPr>
  </w:style>
  <w:style w:type="table" w:customStyle="1" w:styleId="325">
    <w:name w:val="网格型4"/>
    <w:basedOn w:val="37"/>
    <w:uiPriority w:val="0"/>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修订1"/>
    <w:hidden/>
    <w:semiHidden/>
    <w:uiPriority w:val="99"/>
    <w:rPr>
      <w:rFonts w:asciiTheme="minorHAnsi" w:hAnsiTheme="minorHAnsi" w:eastAsiaTheme="minorEastAsia" w:cstheme="minorBidi"/>
      <w:kern w:val="2"/>
      <w:sz w:val="21"/>
      <w:szCs w:val="22"/>
      <w:lang w:val="en-US" w:eastAsia="zh-CN" w:bidi="ar-SA"/>
    </w:rPr>
  </w:style>
  <w:style w:type="paragraph" w:customStyle="1" w:styleId="327">
    <w:name w:val="修订2"/>
    <w:hidden/>
    <w:semiHidden/>
    <w:uiPriority w:val="99"/>
    <w:rPr>
      <w:rFonts w:asciiTheme="minorHAnsi" w:hAnsiTheme="minorHAnsi" w:eastAsiaTheme="minorEastAsia" w:cstheme="minorBidi"/>
      <w:kern w:val="2"/>
      <w:sz w:val="21"/>
      <w:szCs w:val="22"/>
      <w:lang w:val="en-US" w:eastAsia="zh-CN" w:bidi="ar-SA"/>
    </w:rPr>
  </w:style>
  <w:style w:type="table" w:customStyle="1" w:styleId="328">
    <w:name w:val="TableGrid"/>
    <w:uiPriority w:val="0"/>
    <w:rPr>
      <w:rFonts w:asciiTheme="minorHAnsi" w:hAnsiTheme="minorHAnsi" w:eastAsiaTheme="minorEastAsia" w:cstheme="minorBidi"/>
    </w:rPr>
    <w:tblPr>
      <w:tblCellMar>
        <w:top w:w="0" w:type="dxa"/>
        <w:left w:w="0" w:type="dxa"/>
        <w:bottom w:w="0" w:type="dxa"/>
        <w:right w:w="0" w:type="dxa"/>
      </w:tblCellMar>
    </w:tblPr>
  </w:style>
  <w:style w:type="paragraph" w:customStyle="1" w:styleId="329">
    <w:name w:val="样式 宋体 行距: 最小值 12 磅"/>
    <w:basedOn w:val="1"/>
    <w:uiPriority w:val="0"/>
    <w:pPr>
      <w:widowControl/>
      <w:spacing w:line="280" w:lineRule="atLeast"/>
      <w:ind w:firstLine="360"/>
      <w:jc w:val="left"/>
    </w:pPr>
    <w:rPr>
      <w:rFonts w:ascii="宋体" w:hAnsi="宋体" w:cs="宋体"/>
      <w:kern w:val="0"/>
      <w:sz w:val="22"/>
      <w:szCs w:val="20"/>
      <w:lang w:eastAsia="en-US" w:bidi="en-US"/>
    </w:rPr>
  </w:style>
  <w:style w:type="character" w:customStyle="1" w:styleId="330">
    <w:name w:val="无间隔 字符"/>
    <w:basedOn w:val="40"/>
    <w:link w:val="55"/>
    <w:uiPriority w:val="1"/>
    <w:rPr>
      <w:rFonts w:ascii="宋体" w:hAnsi="宋体" w:cstheme="minorBidi"/>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FE20A-5A9C-47D4-917D-46F271D4E118}">
  <ds:schemaRefs/>
</ds:datastoreItem>
</file>

<file path=docProps/app.xml><?xml version="1.0" encoding="utf-8"?>
<Properties xmlns="http://schemas.openxmlformats.org/officeDocument/2006/extended-properties" xmlns:vt="http://schemas.openxmlformats.org/officeDocument/2006/docPropsVTypes">
  <Template>Normal</Template>
  <Pages>13</Pages>
  <Words>5257</Words>
  <Characters>6448</Characters>
  <Lines>57</Lines>
  <Paragraphs>16</Paragraphs>
  <TotalTime>0</TotalTime>
  <ScaleCrop>false</ScaleCrop>
  <LinksUpToDate>false</LinksUpToDate>
  <CharactersWithSpaces>6686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2019-05-10T07:43:00Z</dcterms:created>
  <dc:creator>zhangy210</dc:creator>
  <cp:lastModifiedBy>黑色小野喵</cp:lastModifiedBy>
  <cp:lastPrinted>2019-05-14T07:58:00Z</cp:lastPrinted>
  <dcterms:modified xsi:type="dcterms:W3CDTF">2023-05-02T09:12:44Z</dcterms:modified>
  <dc:title>加强工程安全管理的措施</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A73B55CF287A4C3ABC34BDF702954199</vt:lpwstr>
  </property>
</Properties>
</file>